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C5" w:rsidRDefault="00461A41">
      <w:pPr>
        <w:jc w:val="right"/>
        <w:rPr>
          <w:i/>
        </w:rPr>
      </w:pPr>
      <w:r>
        <w:rPr>
          <w:i/>
        </w:rPr>
        <w:t>Załącznik nr 6</w:t>
      </w:r>
    </w:p>
    <w:p w:rsidR="00903FC5" w:rsidRDefault="00903FC5"/>
    <w:tbl>
      <w:tblPr>
        <w:tblW w:w="9195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903FC5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903FC5">
        <w:trPr>
          <w:trHeight w:val="360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Kierunek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Pedagogika przedszkolna i wczesnoszkolna</w:t>
            </w:r>
          </w:p>
        </w:tc>
      </w:tr>
      <w:tr w:rsidR="00903FC5">
        <w:trPr>
          <w:trHeight w:val="2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>
            <w:pPr>
              <w:rPr>
                <w:b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244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Poziom kształcenia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studia jednolite magisterskie</w:t>
            </w:r>
          </w:p>
        </w:tc>
      </w:tr>
      <w:tr w:rsidR="00903FC5">
        <w:trPr>
          <w:trHeight w:val="23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Profil kształcenia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praktyczny</w:t>
            </w:r>
          </w:p>
        </w:tc>
      </w:tr>
      <w:tr w:rsidR="00903FC5">
        <w:trPr>
          <w:trHeight w:val="3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Forma prowadzenia studiów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stacjonarne</w:t>
            </w:r>
          </w:p>
        </w:tc>
      </w:tr>
      <w:tr w:rsidR="00903FC5">
        <w:trPr>
          <w:trHeight w:val="19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417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Przedmiot/kod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Edukacja medialna/</w:t>
            </w:r>
            <w:bookmarkStart w:id="0" w:name="__DdeLink__4669_1807939846"/>
            <w:bookmarkStart w:id="1" w:name="__DdeLink__8237_1807939846"/>
            <w:r>
              <w:t>IPEP-0-EM</w:t>
            </w:r>
            <w:bookmarkEnd w:id="0"/>
            <w:bookmarkEnd w:id="1"/>
          </w:p>
        </w:tc>
      </w:tr>
      <w:tr w:rsidR="00903FC5">
        <w:trPr>
          <w:trHeight w:val="11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Rok studiów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trzeci</w:t>
            </w:r>
          </w:p>
        </w:tc>
      </w:tr>
      <w:tr w:rsidR="00903FC5">
        <w:trPr>
          <w:trHeight w:val="18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Semestr 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szósty</w:t>
            </w:r>
          </w:p>
        </w:tc>
      </w:tr>
      <w:tr w:rsidR="00903FC5">
        <w:trPr>
          <w:trHeight w:val="39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Liczba  godzin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Wykłady: 15            Ćwiczenia: 15                </w:t>
            </w:r>
          </w:p>
        </w:tc>
      </w:tr>
      <w:tr w:rsidR="00903FC5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Liczba punktów ECTS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  ECTS: 4 (w tym ECTS praktycznych: 2)</w:t>
            </w:r>
          </w:p>
        </w:tc>
      </w:tr>
      <w:tr w:rsidR="00903FC5">
        <w:trPr>
          <w:trHeight w:val="380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Prowadzący przedmiot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C165CF">
            <w:r>
              <w:t>Dr A. Maćkowiak</w:t>
            </w:r>
            <w:bookmarkStart w:id="2" w:name="_GoBack"/>
            <w:bookmarkEnd w:id="2"/>
          </w:p>
        </w:tc>
      </w:tr>
      <w:tr w:rsidR="00903FC5">
        <w:trPr>
          <w:trHeight w:val="2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Wiedza z języka polskiego, a także wiedzy o społeczeństwie/ historii i społeczeństwa z poziomu szkoły ponadgimnazjalnej (liceum lub technikum); umiejętności z zakresu redagowania form pisemnych, które powinien opanować uczeń ww. typów szkół, jak również swobodnego wypowiadania się na tematy związane z ogólną wiedzą o regionie, Polsce i świecie </w:t>
            </w:r>
          </w:p>
          <w:p w:rsidR="00903FC5" w:rsidRDefault="00461A41">
            <w:r>
              <w:t xml:space="preserve">oraz z zakresu nauki w szkole ponadgimnazjalnej (liceum </w:t>
            </w:r>
          </w:p>
          <w:p w:rsidR="00903FC5" w:rsidRDefault="00461A41">
            <w:r>
              <w:t>lub technikum).</w:t>
            </w:r>
          </w:p>
          <w:p w:rsidR="00903FC5" w:rsidRDefault="00903FC5"/>
          <w:p w:rsidR="00903FC5" w:rsidRDefault="00461A41">
            <w:r>
              <w:t>Podstawowe informacje z zakresu technologii informacyjnych.</w:t>
            </w:r>
          </w:p>
          <w:p w:rsidR="00903FC5" w:rsidRDefault="00903FC5"/>
          <w:p w:rsidR="00903FC5" w:rsidRDefault="00461A41">
            <w:r>
              <w:t>Podstawowa wiedza na temat najbardziej popularnych gatunków dziennikarskich wykorzystywanych w różnych typach mediów (periodykach drukowanych, rozgłośniach radiowych, stacjach telewizyjnych, projektach internetowych), jak również zasad redagowania poszczególnych form oraz wpływu treści medialnych na ich odbiorcę.</w:t>
            </w:r>
          </w:p>
          <w:p w:rsidR="00903FC5" w:rsidRDefault="00903FC5"/>
          <w:p w:rsidR="00903FC5" w:rsidRDefault="00461A41">
            <w:r>
              <w:t>Podstawowa wiedza i umiejętności na temat zasad savoir vivre oraz relacji pomiędzy komunikacją werbalną i niewerbalną.</w:t>
            </w:r>
          </w:p>
          <w:p w:rsidR="00903FC5" w:rsidRDefault="00903FC5"/>
          <w:p w:rsidR="00903FC5" w:rsidRDefault="00461A41">
            <w:r>
              <w:t>Podstawowa wiedza z zakresu pedagogiki ogólnej.</w:t>
            </w:r>
          </w:p>
        </w:tc>
      </w:tr>
      <w:tr w:rsidR="00903FC5">
        <w:trPr>
          <w:trHeight w:val="802"/>
        </w:trPr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r>
              <w:t>Cel (cele) przedmiotu</w:t>
            </w:r>
          </w:p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Zapoznanie studentów z przepisami i zasadami BHP obowiązującymi podczas zajęć dydaktycznych oraz w działalności pedagogicznej.</w:t>
            </w:r>
          </w:p>
        </w:tc>
      </w:tr>
      <w:tr w:rsidR="00903FC5">
        <w:trPr>
          <w:trHeight w:val="890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Zapoznanie z zagadnieniami wchodzącymi w zakres pedagogiki medialnej. </w:t>
            </w:r>
          </w:p>
        </w:tc>
      </w:tr>
      <w:tr w:rsidR="00903FC5">
        <w:trPr>
          <w:trHeight w:val="880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Zapoznanie z zagadnieniami związanymi z podziałem i rolą przekazów medialnych (ze szczególnym uwzględnieniem akcentów informacyjnych oraz publicystycznych), ich kształtem językowym, a także wpływem na odbiorcę, jego zdrowie oraz psychikę.</w:t>
            </w:r>
          </w:p>
        </w:tc>
      </w:tr>
      <w:tr w:rsidR="00903FC5">
        <w:trPr>
          <w:trHeight w:val="884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Kształtowanie umiejętności redagowania, jak również wnikliwej analizy i krytycznego odbioru treści medialnych.</w:t>
            </w:r>
          </w:p>
        </w:tc>
      </w:tr>
      <w:tr w:rsidR="00903FC5">
        <w:trPr>
          <w:trHeight w:val="722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Zapoznanie z etycznymi aspektami związanymi z funkcjonowaniem mediów oraz relacjami pomiędzy mediami </w:t>
            </w:r>
            <w:r>
              <w:br/>
              <w:t>a odbiorcami treści medialnych.</w:t>
            </w:r>
          </w:p>
        </w:tc>
      </w:tr>
      <w:tr w:rsidR="00903FC5">
        <w:trPr>
          <w:trHeight w:val="681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Przekazanie wiedzy na temat negatywnych skutków związanych ze zbyt częstym korzystaniem z treści medialnych.</w:t>
            </w:r>
          </w:p>
        </w:tc>
      </w:tr>
      <w:tr w:rsidR="00903FC5">
        <w:trPr>
          <w:trHeight w:val="759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Zapoznanie z kompetencjami pedagoga medialnego </w:t>
            </w:r>
            <w:r>
              <w:br/>
              <w:t xml:space="preserve">i kształtowanie umiejętności wykorzystywanych często w jego działalności, ze szczególnym uwzględnieniem umiejętności kształtowania w przedstawicielach różnych grup wiekowych (dzieci, młodzieży, dorosłych) oraz społecznych kompetencji potrzebnych dla właściwego odbioru przekazów medialnych zawartych w prasie, radio, telewizji oraz Internecie. </w:t>
            </w:r>
          </w:p>
        </w:tc>
      </w:tr>
    </w:tbl>
    <w:p w:rsidR="00903FC5" w:rsidRDefault="00903FC5"/>
    <w:p w:rsidR="00903FC5" w:rsidRDefault="00903FC5"/>
    <w:p w:rsidR="00903FC5" w:rsidRDefault="00903FC5"/>
    <w:p w:rsidR="00903FC5" w:rsidRDefault="00903FC5"/>
    <w:tbl>
      <w:tblPr>
        <w:tblW w:w="9369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903FC5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903FC5">
        <w:trPr>
          <w:trHeight w:val="54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Symbole efektów uczenia się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903FC5">
        <w:trPr>
          <w:trHeight w:val="688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IPEP-0-EM_01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Posiada wiedzę w zakresie karty opisu przedmiotu (cele i efekty uczenia się) oraz zasad bezpieczeństwa i higieny pracy w odniesieniu do przedmiotu.</w:t>
            </w:r>
          </w:p>
          <w:p w:rsidR="00903FC5" w:rsidRDefault="00903FC5"/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SJKPPW_W22</w:t>
            </w:r>
          </w:p>
          <w:p w:rsidR="00903FC5" w:rsidRDefault="00903FC5"/>
        </w:tc>
      </w:tr>
      <w:tr w:rsidR="00903FC5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Zna i rozumie </w:t>
            </w:r>
            <w:r>
              <w:rPr>
                <w:color w:val="000000"/>
              </w:rPr>
              <w:t>możliwości wykorzystania w codziennej praktyce edukacyjnej różnorodnych sposobów organizowania środowiska uczenia się i nauczania.</w:t>
            </w:r>
          </w:p>
          <w:p w:rsidR="00903FC5" w:rsidRDefault="00903FC5"/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SJKPPW_W01</w:t>
            </w:r>
          </w:p>
          <w:p w:rsidR="00903FC5" w:rsidRDefault="00461A41">
            <w:r>
              <w:rPr>
                <w:color w:val="000000"/>
              </w:rPr>
              <w:t>SJKPPW_W02</w:t>
            </w:r>
          </w:p>
          <w:p w:rsidR="00903FC5" w:rsidRDefault="00461A41">
            <w:r>
              <w:rPr>
                <w:color w:val="000000"/>
              </w:rPr>
              <w:t>SJKPPW_W04</w:t>
            </w:r>
          </w:p>
          <w:p w:rsidR="00903FC5" w:rsidRDefault="00461A41">
            <w:r>
              <w:rPr>
                <w:color w:val="000000"/>
              </w:rPr>
              <w:t>SJKPPW_W16</w:t>
            </w:r>
          </w:p>
          <w:p w:rsidR="00903FC5" w:rsidRDefault="00903FC5"/>
        </w:tc>
      </w:tr>
      <w:tr w:rsidR="00903FC5">
        <w:trPr>
          <w:trHeight w:val="72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Potrafi wykorzystywać w codziennej praktyce edukacyjnej różnorodne sposoby organizowania środowiska uczenia się – w sali lub klasie, poza placówką oświatową i w środowisku lokalnym, dostarczać dzieciom różnych źródeł, w tym za pomocą technologii informacyjno-komunikacyjnej, gromadzenia doświadczeń i okazji do zaangażowanego uczenia się.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SJKPPW_U03</w:t>
            </w:r>
          </w:p>
          <w:p w:rsidR="00903FC5" w:rsidRDefault="00461A41">
            <w:r>
              <w:rPr>
                <w:color w:val="000000"/>
              </w:rPr>
              <w:t>SJKPPW_U04</w:t>
            </w:r>
          </w:p>
          <w:p w:rsidR="00903FC5" w:rsidRDefault="00461A41">
            <w:r>
              <w:rPr>
                <w:color w:val="000000"/>
              </w:rPr>
              <w:t>SJKPPW_U05</w:t>
            </w:r>
          </w:p>
          <w:p w:rsidR="00903FC5" w:rsidRDefault="00461A41">
            <w:r>
              <w:rPr>
                <w:color w:val="000000"/>
              </w:rPr>
              <w:t>SJKPPW_U07</w:t>
            </w:r>
          </w:p>
          <w:p w:rsidR="00903FC5" w:rsidRDefault="00461A41">
            <w:r>
              <w:rPr>
                <w:color w:val="000000"/>
              </w:rPr>
              <w:t>SJKPPW_U12</w:t>
            </w:r>
          </w:p>
          <w:p w:rsidR="00903FC5" w:rsidRDefault="00903FC5">
            <w:pPr>
              <w:rPr>
                <w:color w:val="000000"/>
              </w:rPr>
            </w:pPr>
          </w:p>
        </w:tc>
      </w:tr>
      <w:tr w:rsidR="00903FC5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IPEP-0-EM_04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Jest gotów do  formowania wartościowych indywidualnie i społecznie zachowań i postaw dzieci lub uczniów, w tym wobec kultury i sztuki oraz wyrażania swojej indywidualności w sposób twórczy.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SJKPPW_K02</w:t>
            </w:r>
          </w:p>
          <w:p w:rsidR="00903FC5" w:rsidRDefault="00461A41">
            <w:r>
              <w:rPr>
                <w:color w:val="000000"/>
              </w:rPr>
              <w:t>SJKPPW_K07</w:t>
            </w:r>
          </w:p>
          <w:p w:rsidR="00903FC5" w:rsidRDefault="00903FC5">
            <w:pPr>
              <w:rPr>
                <w:color w:val="000000"/>
              </w:rPr>
            </w:pPr>
          </w:p>
          <w:p w:rsidR="00903FC5" w:rsidRDefault="00903FC5"/>
        </w:tc>
      </w:tr>
      <w:tr w:rsidR="00903FC5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lastRenderedPageBreak/>
              <w:t>IPEP-0-EM_05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Zna i rozumie zagadnienia związane z edukacją międzykulturową.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SJKPPW_W07</w:t>
            </w:r>
          </w:p>
          <w:p w:rsidR="00903FC5" w:rsidRDefault="00903FC5"/>
        </w:tc>
      </w:tr>
      <w:tr w:rsidR="00903FC5">
        <w:trPr>
          <w:trHeight w:val="72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IPEP-0-EM_06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Zna i rozumie </w:t>
            </w:r>
            <w:r>
              <w:rPr>
                <w:color w:val="000000"/>
              </w:rPr>
              <w:t>procesy komunikacji społecznej oraz ich prawidłowości i zakłócenia.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SJKPPW_W17</w:t>
            </w:r>
          </w:p>
          <w:p w:rsidR="00903FC5" w:rsidRDefault="00903FC5"/>
        </w:tc>
      </w:tr>
      <w:tr w:rsidR="00903FC5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IPEP-0-EM_07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Jest gotów do </w:t>
            </w:r>
            <w:r>
              <w:rPr>
                <w:color w:val="000000"/>
              </w:rPr>
              <w:t xml:space="preserve">budowania relacji opartej na wzajemnym zaufaniu między wszystkimi podmiotami procesu wychowania i kształcenia, w tym rodzicami lub opiekunami dziecka lub ucznia oraz włączania ich w działania sprzyjające efektywnej edukacji. </w:t>
            </w:r>
          </w:p>
          <w:p w:rsidR="00903FC5" w:rsidRDefault="00903FC5"/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SJKPPW_K03</w:t>
            </w:r>
          </w:p>
        </w:tc>
      </w:tr>
      <w:tr w:rsidR="00903FC5">
        <w:trPr>
          <w:trHeight w:val="76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IPEP-0-EM_08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Jest gotów do </w:t>
            </w:r>
            <w:r>
              <w:rPr>
                <w:color w:val="000000"/>
              </w:rPr>
              <w:t xml:space="preserve">rozpoznawania specyfiki środowiska lokalnego i regionalnego oraz ich wpływu na funkcjonowanie dzieci lub uczniów, a także podejmowania współpracy na rzecz dobra dzieci lub uczniów i tych środowisk.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SJKPPW_K06</w:t>
            </w:r>
          </w:p>
        </w:tc>
      </w:tr>
    </w:tbl>
    <w:p w:rsidR="00903FC5" w:rsidRDefault="00903FC5"/>
    <w:p w:rsidR="00903FC5" w:rsidRDefault="00903FC5"/>
    <w:tbl>
      <w:tblPr>
        <w:tblW w:w="943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903FC5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903FC5">
        <w:trPr>
          <w:trHeight w:val="100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>
            <w:pPr>
              <w:jc w:val="center"/>
            </w:pPr>
          </w:p>
          <w:p w:rsidR="00903FC5" w:rsidRDefault="00461A41">
            <w:pPr>
              <w:jc w:val="center"/>
            </w:pPr>
            <w:r>
              <w:t>Symbol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>
            <w:pPr>
              <w:jc w:val="center"/>
            </w:pPr>
          </w:p>
          <w:p w:rsidR="00903FC5" w:rsidRDefault="00461A41">
            <w:pPr>
              <w:jc w:val="center"/>
            </w:pPr>
            <w:r>
              <w:t>Treści kształcenia</w:t>
            </w:r>
          </w:p>
          <w:p w:rsidR="00903FC5" w:rsidRDefault="00903FC5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903FC5">
        <w:trPr>
          <w:trHeight w:val="36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903FC5" w:rsidRDefault="00903FC5"/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rPr>
                <w:color w:val="000000"/>
              </w:rPr>
            </w:pPr>
            <w:r>
              <w:t>IPEP-0-EM_01</w:t>
            </w:r>
          </w:p>
        </w:tc>
      </w:tr>
      <w:tr w:rsidR="00903FC5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 xml:space="preserve">Różnorodne sposoby organizowania środowiska uczenia się i nauczania. Edukacja medialna w przestrzeni przedszkolnej i szkolnej.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IPEP-0-EM_02</w:t>
            </w:r>
          </w:p>
        </w:tc>
      </w:tr>
      <w:tr w:rsidR="00903FC5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Udział technologii informacyjno-komunikacyjnej w procesie uczenia się.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IPEP-0-EM_03</w:t>
            </w:r>
          </w:p>
        </w:tc>
      </w:tr>
      <w:tr w:rsidR="00903FC5">
        <w:trPr>
          <w:trHeight w:val="36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Podstawowe gatunki dziennikarskie. Właściwy odbiór treści medialnych w kręgach dzieci i młodzieży. Modele komunikacji a odbiór treści medialnych.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IPEP-0-EM_04</w:t>
            </w:r>
          </w:p>
        </w:tc>
      </w:tr>
      <w:tr w:rsidR="00903FC5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Różnorodność, </w:t>
            </w:r>
            <w:proofErr w:type="spellStart"/>
            <w:r>
              <w:t>infotainment</w:t>
            </w:r>
            <w:proofErr w:type="spellEnd"/>
            <w:r>
              <w:t xml:space="preserve"> i </w:t>
            </w:r>
            <w:proofErr w:type="spellStart"/>
            <w:r>
              <w:t>mediotyzm</w:t>
            </w:r>
            <w:proofErr w:type="spellEnd"/>
            <w:r>
              <w:t xml:space="preserve">. Przekazy medialne i różnorodność kulturowa.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IPEP-0-EM_05</w:t>
            </w:r>
          </w:p>
        </w:tc>
      </w:tr>
      <w:tr w:rsidR="00903FC5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Ekspansja mediów elektronicznych. Wpływ mediów na kształtowanie kompetencji językowych odbiorców treści medialnych. Media jako źródło postaw negatywnych.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IPEP-0-EM_06</w:t>
            </w:r>
          </w:p>
        </w:tc>
      </w:tr>
      <w:tr w:rsidR="00903FC5">
        <w:trPr>
          <w:trHeight w:val="36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pStyle w:val="Lista"/>
              <w:spacing w:line="240" w:lineRule="auto"/>
            </w:pPr>
            <w:r>
              <w:t xml:space="preserve">Pedagogika medialna w przestrzeni edukacyjnej szkół podstawowej i ponadpodstawowej. Przykłady dobrych praktyk. Przygotowywanie własnych materiałów z zakresu pedagogiki medialnej.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IPEP-0-EM_07</w:t>
            </w:r>
          </w:p>
        </w:tc>
      </w:tr>
      <w:tr w:rsidR="00903FC5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pStyle w:val="Lista"/>
            </w:pPr>
            <w:r>
              <w:t>Współczesne wyzwania pedagogiki medialnej.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IPEP-0-EM_08</w:t>
            </w:r>
          </w:p>
        </w:tc>
      </w:tr>
    </w:tbl>
    <w:p w:rsidR="00903FC5" w:rsidRDefault="00903FC5">
      <w:pPr>
        <w:jc w:val="center"/>
      </w:pPr>
    </w:p>
    <w:p w:rsidR="00903FC5" w:rsidRDefault="00903FC5">
      <w:pPr>
        <w:jc w:val="center"/>
      </w:pPr>
    </w:p>
    <w:tbl>
      <w:tblPr>
        <w:tblW w:w="918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903FC5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IV. LITERATURA PRZEDMIOTU</w:t>
            </w:r>
          </w:p>
        </w:tc>
      </w:tr>
      <w:tr w:rsidR="00903FC5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r>
              <w:t>Podstawowa</w:t>
            </w:r>
          </w:p>
          <w:p w:rsidR="00903FC5" w:rsidRDefault="00903FC5">
            <w:pPr>
              <w:rPr>
                <w:color w:val="339966"/>
              </w:rPr>
            </w:pPr>
          </w:p>
          <w:p w:rsidR="00903FC5" w:rsidRDefault="00903FC5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1. Gajda J., Juszczyk S.,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Siemieniecki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B., Wenta K., Edukacja medialna, Toruń 2002.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2. Huk T., Pedagogika medialna, Kraków-Katowice 2014.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>3. Juszczyk S., Edukacja medialna w społeczeństwie informacyjnym, Toruń 2002.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4. Ogonowska A., Ptaszek G., (red.), człowiek, technologia, media: konteksty kulturowe i psychologiczne, Kraków 2015.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5.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Siemieniecki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B. (red.),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Peadgogika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medialna, t. I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i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II, Warszawa 2007. </w:t>
            </w:r>
          </w:p>
        </w:tc>
      </w:tr>
      <w:tr w:rsidR="00903FC5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r>
              <w:t>Uzupełniająca</w:t>
            </w:r>
          </w:p>
          <w:p w:rsidR="00903FC5" w:rsidRDefault="00903FC5">
            <w:pPr>
              <w:rPr>
                <w:color w:val="339966"/>
              </w:rPr>
            </w:pPr>
          </w:p>
          <w:p w:rsidR="00903FC5" w:rsidRDefault="00903FC5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r>
              <w:rPr>
                <w:rStyle w:val="czeinternetowe"/>
                <w:color w:val="000000"/>
                <w:u w:val="none"/>
              </w:rPr>
              <w:t>1. Bogunia-Borowska M. (red.), Dziecko w świecie mediów i konsumpcji, Kraków 2006.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>2. Borowski I., Stasiuk-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krajewska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K., Kształtowanie wizerunku jako narzędzie public relations, Wrocław 2011.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3.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Goban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-Klas T., Media i komunikowanie masowe: teorie i analizy prasy, radia, telewizji i Internetu, Kraków 1999.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4.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Gogołek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W., Komunikacja sieciowa: uwarunkowania, kategorie i paradoksy, Warszawa 2010.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>5. Gruszczyński W., Hebda A. (red.), Człowiek a media: obserwacje, wizje, obawy, Warszawa 2007.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6. Izdebska J.(red.), Media elektroniczne w życiu człowieka w kontekście wartości wychowawczych oraz zagrożeń, Białystok 2008.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>7. Izdebska J., Sosnowski T., Telewizja i inne mass media w życiu człowieka, Białystok 2005.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8. Plis J.,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Mamcarz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A. (red.), Media jako wyzwanie wychowawcze, Radom 2010.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9.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Siemeniecki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B., Lewowicki T. (red.), Język – komunikacja – media, Toruń 2010.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10. Toeplitz K. T., Dokąd prowadzą nas media, Warszawa 2006. </w:t>
            </w:r>
          </w:p>
        </w:tc>
      </w:tr>
    </w:tbl>
    <w:p w:rsidR="00903FC5" w:rsidRDefault="00903FC5"/>
    <w:p w:rsidR="00903FC5" w:rsidRDefault="00903FC5"/>
    <w:tbl>
      <w:tblPr>
        <w:tblW w:w="918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511"/>
        <w:gridCol w:w="2320"/>
      </w:tblGrid>
      <w:tr w:rsidR="00903FC5">
        <w:trPr>
          <w:trHeight w:val="615"/>
        </w:trPr>
        <w:tc>
          <w:tcPr>
            <w:tcW w:w="91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903FC5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Forma realizacji treści kształcenia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Typ oceniania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Metody oceny</w:t>
            </w:r>
          </w:p>
        </w:tc>
      </w:tr>
      <w:tr w:rsidR="00903FC5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TK_1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Egzamin</w:t>
            </w:r>
          </w:p>
          <w:p w:rsidR="00903FC5" w:rsidRDefault="00461A41">
            <w:r>
              <w:t>Prezentacja i praca pisemna</w:t>
            </w:r>
          </w:p>
        </w:tc>
      </w:tr>
      <w:tr w:rsidR="00903FC5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TK_2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Wykład 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Egzamin</w:t>
            </w:r>
          </w:p>
          <w:p w:rsidR="00903FC5" w:rsidRDefault="00461A41">
            <w:r>
              <w:t>Prezentacja i praca pisemna</w:t>
            </w:r>
          </w:p>
        </w:tc>
      </w:tr>
      <w:tr w:rsidR="00903FC5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Egzamin</w:t>
            </w:r>
          </w:p>
          <w:p w:rsidR="00903FC5" w:rsidRDefault="00461A41">
            <w:r>
              <w:t>Prezentacja i praca pisemna</w:t>
            </w:r>
          </w:p>
        </w:tc>
      </w:tr>
      <w:tr w:rsidR="00903FC5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Egzamin</w:t>
            </w:r>
          </w:p>
          <w:p w:rsidR="00903FC5" w:rsidRDefault="00461A41">
            <w:r>
              <w:t>Prezentacja i praca pisemna</w:t>
            </w:r>
          </w:p>
        </w:tc>
      </w:tr>
      <w:tr w:rsidR="00903FC5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Egzamin</w:t>
            </w:r>
          </w:p>
          <w:p w:rsidR="00903FC5" w:rsidRDefault="00461A41">
            <w:r>
              <w:t>Prezentacja i praca pisemna</w:t>
            </w:r>
          </w:p>
        </w:tc>
      </w:tr>
      <w:tr w:rsidR="00903FC5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lastRenderedPageBreak/>
              <w:t>IPEP-0-EM_06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TK_6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Egzamin</w:t>
            </w:r>
          </w:p>
          <w:p w:rsidR="00903FC5" w:rsidRDefault="00461A41">
            <w:r>
              <w:t>Prezentacja i praca pisemna</w:t>
            </w:r>
          </w:p>
        </w:tc>
      </w:tr>
      <w:tr w:rsidR="00903FC5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TK_7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Egzamin</w:t>
            </w:r>
          </w:p>
          <w:p w:rsidR="00903FC5" w:rsidRDefault="00461A41">
            <w:r>
              <w:t>Prezentacja i praca pisemna</w:t>
            </w:r>
          </w:p>
        </w:tc>
      </w:tr>
      <w:tr w:rsidR="00903FC5">
        <w:trPr>
          <w:trHeight w:val="496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TK_8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Egzamin</w:t>
            </w:r>
          </w:p>
          <w:p w:rsidR="00903FC5" w:rsidRDefault="00461A41">
            <w:r>
              <w:t>Prezentacja i praca pisemna</w:t>
            </w:r>
          </w:p>
        </w:tc>
      </w:tr>
    </w:tbl>
    <w:p w:rsidR="00903FC5" w:rsidRDefault="00903FC5"/>
    <w:p w:rsidR="00903FC5" w:rsidRDefault="00903FC5"/>
    <w:tbl>
      <w:tblPr>
        <w:tblW w:w="9305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2"/>
        <w:gridCol w:w="3173"/>
      </w:tblGrid>
      <w:tr w:rsidR="00903FC5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903FC5">
        <w:trPr>
          <w:trHeight w:val="61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Forma aktywności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Średnia liczba godzin na zrealizowanie aktywności</w:t>
            </w:r>
          </w:p>
        </w:tc>
      </w:tr>
      <w:tr w:rsidR="00903FC5">
        <w:trPr>
          <w:trHeight w:val="54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Godz.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ECTS</w:t>
            </w:r>
          </w:p>
        </w:tc>
      </w:tr>
      <w:tr w:rsidR="00903FC5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1. Wykład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15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2</w:t>
            </w:r>
          </w:p>
        </w:tc>
      </w:tr>
      <w:tr w:rsidR="00903FC5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2. Ćwiczenia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15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2</w:t>
            </w:r>
          </w:p>
        </w:tc>
      </w:tr>
      <w:tr w:rsidR="00903FC5">
        <w:trPr>
          <w:trHeight w:val="54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3. Laboratorium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Godz. 70</w:t>
            </w:r>
          </w:p>
        </w:tc>
      </w:tr>
      <w:tr w:rsidR="00903FC5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1. Czytanie literatury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20</w:t>
            </w:r>
          </w:p>
        </w:tc>
      </w:tr>
      <w:tr w:rsidR="00903FC5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2. Przygotowanie prezentacji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15</w:t>
            </w:r>
          </w:p>
        </w:tc>
      </w:tr>
      <w:tr w:rsidR="00903FC5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3. Przeprowadzenie badań ankietowych na temat umiejętności krytycznego spojrzenia na treści medialne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20</w:t>
            </w:r>
          </w:p>
        </w:tc>
      </w:tr>
      <w:tr w:rsidR="00903FC5">
        <w:trPr>
          <w:trHeight w:val="54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4. Przeprowadzenie wywiadu i dokonanie jego zapisu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15</w:t>
            </w:r>
          </w:p>
        </w:tc>
      </w:tr>
      <w:tr w:rsidR="00903FC5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100</w:t>
            </w:r>
          </w:p>
        </w:tc>
      </w:tr>
      <w:tr w:rsidR="00903FC5">
        <w:trPr>
          <w:trHeight w:val="67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4 ECTS</w:t>
            </w:r>
          </w:p>
        </w:tc>
      </w:tr>
      <w:tr w:rsidR="00903FC5">
        <w:trPr>
          <w:trHeight w:val="67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2 ECTS</w:t>
            </w:r>
          </w:p>
        </w:tc>
      </w:tr>
      <w:tr w:rsidR="00903FC5">
        <w:trPr>
          <w:trHeight w:val="67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1 ECTS</w:t>
            </w:r>
          </w:p>
        </w:tc>
      </w:tr>
    </w:tbl>
    <w:p w:rsidR="00903FC5" w:rsidRDefault="00903FC5"/>
    <w:p w:rsidR="00903FC5" w:rsidRDefault="00903FC5"/>
    <w:tbl>
      <w:tblPr>
        <w:tblW w:w="92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98"/>
      </w:tblGrid>
      <w:tr w:rsidR="00903FC5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903FC5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pPr>
              <w:jc w:val="center"/>
            </w:pPr>
            <w:r>
              <w:t>Studia stacjonarne</w:t>
            </w:r>
          </w:p>
          <w:p w:rsidR="00903FC5" w:rsidRDefault="00461A41">
            <w:pPr>
              <w:jc w:val="center"/>
            </w:pPr>
            <w:r>
              <w:t>75%  x 1 ECTS = godziny wymagające bezpośredniego udziału nauczyciela</w:t>
            </w:r>
          </w:p>
          <w:p w:rsidR="00903FC5" w:rsidRDefault="00461A41">
            <w:pPr>
              <w:jc w:val="center"/>
            </w:pPr>
            <w:r>
              <w:t>25%  x 1 ECTS = godziny poświęcone przez studenta na pracę własną</w:t>
            </w:r>
          </w:p>
          <w:p w:rsidR="00903FC5" w:rsidRDefault="00461A41">
            <w:pPr>
              <w:jc w:val="center"/>
            </w:pPr>
            <w:r>
              <w:t>Studia niestacjonarne</w:t>
            </w:r>
          </w:p>
          <w:p w:rsidR="00903FC5" w:rsidRDefault="00461A41">
            <w:pPr>
              <w:jc w:val="center"/>
            </w:pPr>
            <w:r>
              <w:t>50%  x 1 ECTS = godziny wymagające bezpośredniego udziału nauczyciela</w:t>
            </w:r>
          </w:p>
          <w:p w:rsidR="00903FC5" w:rsidRDefault="00461A41">
            <w:pPr>
              <w:jc w:val="center"/>
            </w:pPr>
            <w:r>
              <w:lastRenderedPageBreak/>
              <w:t>50%  x 1 ECTS = godziny poświęcone przez studenta na pracę własną</w:t>
            </w:r>
          </w:p>
          <w:p w:rsidR="00903FC5" w:rsidRDefault="00461A41">
            <w:pPr>
              <w:jc w:val="center"/>
            </w:pPr>
            <w:r>
              <w:t xml:space="preserve">Praktyka zawodowa </w:t>
            </w:r>
          </w:p>
          <w:p w:rsidR="00903FC5" w:rsidRDefault="00461A41">
            <w:pPr>
              <w:jc w:val="center"/>
            </w:pPr>
            <w:r>
              <w:t>100%  x 1 ECTS = godziny wymagające bezpośredniego udziału nauczyciela</w:t>
            </w:r>
          </w:p>
          <w:p w:rsidR="00903FC5" w:rsidRDefault="00461A41">
            <w:pPr>
              <w:jc w:val="center"/>
            </w:pPr>
            <w:r>
              <w:t xml:space="preserve">Zajęcia praktyczne na kierunku pielęgniarstwo </w:t>
            </w:r>
          </w:p>
          <w:p w:rsidR="00903FC5" w:rsidRDefault="00461A41">
            <w:pPr>
              <w:jc w:val="center"/>
            </w:pPr>
            <w:r>
              <w:t>100%  x 1 ECTS = godziny wymagające bezpośredniego udziału nauczyciela</w:t>
            </w:r>
          </w:p>
          <w:p w:rsidR="00903FC5" w:rsidRDefault="00903FC5">
            <w:pPr>
              <w:jc w:val="center"/>
            </w:pPr>
          </w:p>
        </w:tc>
      </w:tr>
    </w:tbl>
    <w:p w:rsidR="00903FC5" w:rsidRDefault="00903FC5"/>
    <w:p w:rsidR="00903FC5" w:rsidRDefault="00903FC5"/>
    <w:p w:rsidR="00903FC5" w:rsidRDefault="00903FC5"/>
    <w:p w:rsidR="00903FC5" w:rsidRDefault="00903FC5"/>
    <w:tbl>
      <w:tblPr>
        <w:tblW w:w="9123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903FC5">
        <w:trPr>
          <w:trHeight w:val="429"/>
        </w:trPr>
        <w:tc>
          <w:tcPr>
            <w:tcW w:w="9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903FC5">
        <w:trPr>
          <w:trHeight w:val="42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5</w:t>
            </w:r>
          </w:p>
        </w:tc>
        <w:tc>
          <w:tcPr>
            <w:tcW w:w="8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znakomita wiedza, umiejętności, kompetencje</w:t>
            </w:r>
          </w:p>
        </w:tc>
      </w:tr>
      <w:tr w:rsidR="00903FC5">
        <w:trPr>
          <w:trHeight w:val="37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4,5</w:t>
            </w:r>
          </w:p>
        </w:tc>
        <w:tc>
          <w:tcPr>
            <w:tcW w:w="8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bardzo dobra wiedza, umiejętności, kompetencje</w:t>
            </w:r>
          </w:p>
        </w:tc>
      </w:tr>
      <w:tr w:rsidR="00903FC5">
        <w:trPr>
          <w:trHeight w:val="3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4</w:t>
            </w:r>
          </w:p>
        </w:tc>
        <w:tc>
          <w:tcPr>
            <w:tcW w:w="8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dobra wiedza, umiejętności, kompetencje</w:t>
            </w:r>
          </w:p>
        </w:tc>
      </w:tr>
      <w:tr w:rsidR="00903FC5">
        <w:trPr>
          <w:trHeight w:val="3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3,5</w:t>
            </w:r>
          </w:p>
        </w:tc>
        <w:tc>
          <w:tcPr>
            <w:tcW w:w="8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zadawalająca wiedza, umiejętności, kompetencje, ale ze znacznymi niedociągnięciami</w:t>
            </w:r>
          </w:p>
        </w:tc>
      </w:tr>
      <w:tr w:rsidR="00903FC5">
        <w:trPr>
          <w:trHeight w:val="37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3</w:t>
            </w:r>
          </w:p>
        </w:tc>
        <w:tc>
          <w:tcPr>
            <w:tcW w:w="8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zadawalająca wiedza, umiejętności, kompetencje, z licznymi błędami</w:t>
            </w:r>
          </w:p>
        </w:tc>
      </w:tr>
      <w:tr w:rsidR="00903FC5">
        <w:trPr>
          <w:trHeight w:val="3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2</w:t>
            </w:r>
          </w:p>
        </w:tc>
        <w:tc>
          <w:tcPr>
            <w:tcW w:w="8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niezadawalająca wiedza, umiejętności, kompetencje</w:t>
            </w:r>
          </w:p>
        </w:tc>
      </w:tr>
    </w:tbl>
    <w:p w:rsidR="00903FC5" w:rsidRDefault="00903FC5"/>
    <w:p w:rsidR="00903FC5" w:rsidRDefault="00461A41">
      <w:r>
        <w:t>Zatwierdzenie karty opisu przedmiotu:</w:t>
      </w:r>
    </w:p>
    <w:p w:rsidR="00903FC5" w:rsidRDefault="00903FC5"/>
    <w:p w:rsidR="00903FC5" w:rsidRDefault="00461A41">
      <w:r>
        <w:t>Opracował: dr Anna Maćkowiak</w:t>
      </w:r>
    </w:p>
    <w:p w:rsidR="00903FC5" w:rsidRDefault="00461A41">
      <w:r>
        <w:t xml:space="preserve">Sprawdził  pod względem formalnym (koordynator przedmiotu): </w:t>
      </w:r>
    </w:p>
    <w:p w:rsidR="00903FC5" w:rsidRDefault="00461A41">
      <w:r>
        <w:t>Zatwierdził (Dyrektor Instytutu): dr Monika Kościelniak</w:t>
      </w:r>
    </w:p>
    <w:p w:rsidR="00903FC5" w:rsidRDefault="00903FC5"/>
    <w:sectPr w:rsidR="00903FC5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</w:font>
  <w:font w:name="arial;helvetica;clean;sans-se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903FC5"/>
    <w:rsid w:val="00461A41"/>
    <w:rsid w:val="00903FC5"/>
    <w:rsid w:val="00C1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6E6410-0254-4DE7-8128-CC0E6E15F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1">
    <w:name w:val="ListLabel 1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none"/>
    </w:rPr>
  </w:style>
  <w:style w:type="character" w:customStyle="1" w:styleId="ListLabel2">
    <w:name w:val="ListLabel 2"/>
    <w:qFormat/>
    <w:rPr>
      <w:color w:val="000000"/>
      <w:u w:val="single"/>
    </w:rPr>
  </w:style>
  <w:style w:type="character" w:customStyle="1" w:styleId="ListLabel3">
    <w:name w:val="ListLabel 3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single"/>
    </w:rPr>
  </w:style>
  <w:style w:type="character" w:customStyle="1" w:styleId="ListLabel4">
    <w:name w:val="ListLabel 4"/>
    <w:qFormat/>
    <w:rPr>
      <w:color w:val="000000"/>
      <w:u w:val="single"/>
    </w:rPr>
  </w:style>
  <w:style w:type="character" w:customStyle="1" w:styleId="ListLabel5">
    <w:name w:val="ListLabel 5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single"/>
    </w:rPr>
  </w:style>
  <w:style w:type="character" w:customStyle="1" w:styleId="ListLabel6">
    <w:name w:val="ListLabel 6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1437</Words>
  <Characters>8626</Characters>
  <Application>Microsoft Office Word</Application>
  <DocSecurity>0</DocSecurity>
  <Lines>71</Lines>
  <Paragraphs>20</Paragraphs>
  <ScaleCrop>false</ScaleCrop>
  <Company>South Hell</Company>
  <LinksUpToDate>false</LinksUpToDate>
  <CharactersWithSpaces>10043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TD</cp:lastModifiedBy>
  <cp:revision>7</cp:revision>
  <dcterms:created xsi:type="dcterms:W3CDTF">2019-09-25T14:03:00Z</dcterms:created>
  <dcterms:modified xsi:type="dcterms:W3CDTF">2021-07-02T12:59:00Z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