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3E0247">
              <w:rPr>
                <w:rFonts w:cs="Calibri"/>
                <w:bCs/>
                <w:color w:val="000000"/>
              </w:rPr>
              <w:t>3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E0247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2C4883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0</w:t>
            </w:r>
            <w:r w:rsidR="00C54998" w:rsidRPr="00C82996">
              <w:t xml:space="preserve">   </w:t>
            </w:r>
            <w:r w:rsidRPr="00C82996">
              <w:t xml:space="preserve">   Ćwiczenia:  </w:t>
            </w:r>
            <w:r w:rsidR="002C4883">
              <w:t>3</w:t>
            </w:r>
            <w:bookmarkStart w:id="0" w:name="_GoBack"/>
            <w:bookmarkEnd w:id="0"/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2C4883" w:rsidRPr="00C82996">
        <w:trPr>
          <w:trHeight w:val="380"/>
        </w:trPr>
        <w:tc>
          <w:tcPr>
            <w:tcW w:w="2885" w:type="dxa"/>
            <w:vAlign w:val="center"/>
          </w:tcPr>
          <w:p w:rsidR="002C4883" w:rsidRPr="00C82996" w:rsidRDefault="002C4883" w:rsidP="002C4883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2C4883" w:rsidRPr="00C82996" w:rsidRDefault="002C4883" w:rsidP="002C4883">
            <w:r>
              <w:t xml:space="preserve">Mgr B. </w:t>
            </w:r>
            <w:proofErr w:type="spellStart"/>
            <w:r>
              <w:t>Malepsza</w:t>
            </w:r>
            <w:proofErr w:type="spellEnd"/>
          </w:p>
        </w:tc>
      </w:tr>
      <w:tr w:rsidR="002C4883" w:rsidRPr="00C82996">
        <w:trPr>
          <w:trHeight w:val="209"/>
        </w:trPr>
        <w:tc>
          <w:tcPr>
            <w:tcW w:w="2885" w:type="dxa"/>
            <w:vAlign w:val="center"/>
          </w:tcPr>
          <w:p w:rsidR="002C4883" w:rsidRPr="00C82996" w:rsidRDefault="002C4883" w:rsidP="002C4883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C4883" w:rsidRPr="00C82996" w:rsidRDefault="002C4883" w:rsidP="002C4883">
            <w:r>
              <w:t>Posiadanie kompetencji językowej odpowiadającej poziomowi B1 według Europejskiego Systemu Opisu Kształcenia Językowego (CEFR).</w:t>
            </w:r>
          </w:p>
        </w:tc>
      </w:tr>
      <w:tr w:rsidR="002C4883" w:rsidRPr="00C82996">
        <w:trPr>
          <w:trHeight w:val="802"/>
        </w:trPr>
        <w:tc>
          <w:tcPr>
            <w:tcW w:w="2885" w:type="dxa"/>
            <w:vMerge w:val="restart"/>
          </w:tcPr>
          <w:p w:rsidR="002C4883" w:rsidRPr="00C82996" w:rsidRDefault="002C4883" w:rsidP="002C4883">
            <w:r w:rsidRPr="00C82996">
              <w:t>Cel (cele) przedmiotu</w:t>
            </w:r>
          </w:p>
          <w:p w:rsidR="002C4883" w:rsidRPr="00C82996" w:rsidRDefault="002C4883" w:rsidP="002C4883"/>
        </w:tc>
        <w:tc>
          <w:tcPr>
            <w:tcW w:w="6310" w:type="dxa"/>
            <w:vAlign w:val="center"/>
          </w:tcPr>
          <w:p w:rsidR="002C4883" w:rsidRPr="00611226" w:rsidRDefault="002C4883" w:rsidP="002C488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2C4883" w:rsidRPr="00C82996">
        <w:trPr>
          <w:trHeight w:val="890"/>
        </w:trPr>
        <w:tc>
          <w:tcPr>
            <w:tcW w:w="2885" w:type="dxa"/>
            <w:vMerge/>
          </w:tcPr>
          <w:p w:rsidR="002C4883" w:rsidRPr="00C82996" w:rsidRDefault="002C4883" w:rsidP="002C4883"/>
        </w:tc>
        <w:tc>
          <w:tcPr>
            <w:tcW w:w="6310" w:type="dxa"/>
            <w:vAlign w:val="center"/>
          </w:tcPr>
          <w:p w:rsidR="002C4883" w:rsidRPr="00611226" w:rsidRDefault="002C4883" w:rsidP="002C488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C4883" w:rsidRPr="00C82996">
        <w:trPr>
          <w:trHeight w:val="880"/>
        </w:trPr>
        <w:tc>
          <w:tcPr>
            <w:tcW w:w="2885" w:type="dxa"/>
            <w:vMerge/>
          </w:tcPr>
          <w:p w:rsidR="002C4883" w:rsidRPr="00C82996" w:rsidRDefault="002C4883" w:rsidP="002C4883"/>
        </w:tc>
        <w:tc>
          <w:tcPr>
            <w:tcW w:w="6310" w:type="dxa"/>
            <w:vAlign w:val="center"/>
          </w:tcPr>
          <w:p w:rsidR="002C4883" w:rsidRPr="00611226" w:rsidRDefault="002C4883" w:rsidP="002C488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C4883" w:rsidRPr="00C82996">
        <w:trPr>
          <w:trHeight w:val="884"/>
        </w:trPr>
        <w:tc>
          <w:tcPr>
            <w:tcW w:w="2885" w:type="dxa"/>
            <w:vMerge/>
          </w:tcPr>
          <w:p w:rsidR="002C4883" w:rsidRPr="00C82996" w:rsidRDefault="002C4883" w:rsidP="002C4883"/>
        </w:tc>
        <w:tc>
          <w:tcPr>
            <w:tcW w:w="6310" w:type="dxa"/>
            <w:vAlign w:val="center"/>
          </w:tcPr>
          <w:p w:rsidR="002C4883" w:rsidRPr="00611226" w:rsidRDefault="002C4883" w:rsidP="002C4883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2C4883" w:rsidRPr="00C82996">
        <w:trPr>
          <w:trHeight w:val="722"/>
        </w:trPr>
        <w:tc>
          <w:tcPr>
            <w:tcW w:w="2885" w:type="dxa"/>
            <w:vMerge/>
          </w:tcPr>
          <w:p w:rsidR="002C4883" w:rsidRPr="00C82996" w:rsidRDefault="002C4883" w:rsidP="002C4883"/>
        </w:tc>
        <w:tc>
          <w:tcPr>
            <w:tcW w:w="6310" w:type="dxa"/>
            <w:vAlign w:val="center"/>
          </w:tcPr>
          <w:p w:rsidR="002C4883" w:rsidRPr="00C82996" w:rsidRDefault="002C4883" w:rsidP="002C4883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2D37B2" w:rsidRPr="00C82996" w:rsidTr="007F2EDE">
        <w:trPr>
          <w:trHeight w:val="688"/>
        </w:trPr>
        <w:tc>
          <w:tcPr>
            <w:tcW w:w="2514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2D37B2" w:rsidRPr="0073244E" w:rsidRDefault="002D37B2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D37B2" w:rsidRPr="00C82996" w:rsidRDefault="002D37B2" w:rsidP="00A55D67"/>
        </w:tc>
        <w:tc>
          <w:tcPr>
            <w:tcW w:w="2556" w:type="dxa"/>
            <w:vAlign w:val="center"/>
          </w:tcPr>
          <w:p w:rsidR="002D37B2" w:rsidRPr="00FE74D7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D37B2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2C4883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Default="002D37B2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C4883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F6395D-CC8D-4F1F-8B6F-8E16ED88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</cp:revision>
  <dcterms:created xsi:type="dcterms:W3CDTF">2019-09-29T21:07:00Z</dcterms:created>
  <dcterms:modified xsi:type="dcterms:W3CDTF">2021-07-02T13:01:00Z</dcterms:modified>
</cp:coreProperties>
</file>