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C56" w:rsidRDefault="0055611E">
      <w:pPr>
        <w:jc w:val="right"/>
        <w:rPr>
          <w:i/>
        </w:rPr>
      </w:pPr>
      <w:r>
        <w:rPr>
          <w:i/>
        </w:rPr>
        <w:t>Załącznik nr 6</w:t>
      </w:r>
    </w:p>
    <w:p w:rsidR="00A62C56" w:rsidRDefault="00A62C56"/>
    <w:tbl>
      <w:tblPr>
        <w:tblW w:w="935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465"/>
      </w:tblGrid>
      <w:tr w:rsidR="00A62C56">
        <w:trPr>
          <w:trHeight w:val="612"/>
        </w:trPr>
        <w:tc>
          <w:tcPr>
            <w:tcW w:w="9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A62C56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Kierunek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Pedagogika</w:t>
            </w:r>
          </w:p>
        </w:tc>
      </w:tr>
      <w:tr w:rsidR="00A62C56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>
            <w:pPr>
              <w:rPr>
                <w:b/>
              </w:rPr>
            </w:pP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Poziom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studia jednolite magisterskie</w:t>
            </w:r>
          </w:p>
        </w:tc>
      </w:tr>
      <w:tr w:rsidR="00A62C56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Profil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praktyczny</w:t>
            </w:r>
          </w:p>
        </w:tc>
      </w:tr>
      <w:tr w:rsidR="00A62C56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Forma prowadzenia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stacjonarne</w:t>
            </w:r>
          </w:p>
        </w:tc>
      </w:tr>
      <w:tr w:rsidR="00A62C56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Przedmiot/kod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Instytucje opieki, wychowania i pomocy </w:t>
            </w:r>
            <w:r>
              <w:t>rodzinie/IPEP-0-IOWPR</w:t>
            </w:r>
          </w:p>
        </w:tc>
      </w:tr>
      <w:tr w:rsidR="00A62C56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Rok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drugi</w:t>
            </w:r>
          </w:p>
        </w:tc>
      </w:tr>
      <w:tr w:rsidR="00A62C56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/>
        </w:tc>
      </w:tr>
      <w:tr w:rsidR="00A62C56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Semestr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czwarty</w:t>
            </w:r>
          </w:p>
        </w:tc>
      </w:tr>
      <w:tr w:rsidR="00A62C56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Liczba  godzin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Wykłady: 15           Ćwiczenia: 30            Laboratorium:          </w:t>
            </w:r>
          </w:p>
        </w:tc>
      </w:tr>
      <w:tr w:rsidR="00A62C56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Liczba punktów ECTS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 w:rsidP="00D50D41">
            <w:r>
              <w:t xml:space="preserve">  ECTS: 5 (w tym ECTS praktycznych: </w:t>
            </w:r>
            <w:r w:rsidR="00D50D41">
              <w:t>4</w:t>
            </w:r>
            <w:r>
              <w:t>)</w:t>
            </w:r>
          </w:p>
        </w:tc>
      </w:tr>
      <w:tr w:rsidR="00A62C56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Prowadzący przedmiot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D50D41">
            <w:r>
              <w:t xml:space="preserve">Dr M. </w:t>
            </w:r>
            <w:proofErr w:type="spellStart"/>
            <w:r>
              <w:t>Dyrdół</w:t>
            </w:r>
            <w:proofErr w:type="spellEnd"/>
          </w:p>
        </w:tc>
      </w:tr>
      <w:tr w:rsidR="00A62C56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Wymagania wstępne </w:t>
            </w:r>
            <w:r>
              <w:br/>
              <w:t>w</w:t>
            </w:r>
            <w:r>
              <w:t xml:space="preserve"> zakresie wiedzy, umiejętności, kompetencji personalnych i społecznych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Wiedza z języka polskiego, a także wiadomości z zakresu wiedzy o społeczeństwie/historii i społeczeństwa z poziomu szkoły ponadgimnazjalnej (liceum lub technikum); umiejętności z zakres</w:t>
            </w:r>
            <w:r>
              <w:t>u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 w:rsidR="00A62C56" w:rsidRDefault="00A62C56"/>
          <w:p w:rsidR="00A62C56" w:rsidRDefault="0055611E">
            <w:r>
              <w:t>Po</w:t>
            </w:r>
            <w:r>
              <w:t xml:space="preserve">dstawowe informacje z zakresu posługiwania się technologiami informacyjnymi. </w:t>
            </w:r>
          </w:p>
        </w:tc>
      </w:tr>
      <w:tr w:rsidR="00A62C56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55611E">
            <w:r>
              <w:t>Cel (cele) przedmiotu</w:t>
            </w:r>
          </w:p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Zapoznanie z rolą placówek z poszczególnych etapów edukacyjnych w zakresie opieki, wychowania i pomocy rodzinie. </w:t>
            </w:r>
          </w:p>
        </w:tc>
      </w:tr>
      <w:tr w:rsidR="00A62C56">
        <w:trPr>
          <w:trHeight w:val="473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Zapoznanie ze strukturą systemu opieki i pomocy społecznej. </w:t>
            </w:r>
          </w:p>
        </w:tc>
      </w:tr>
      <w:tr w:rsidR="00A62C56">
        <w:trPr>
          <w:trHeight w:val="74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Zapoznanie specyfiki i roli poszczególnych jednostek reprezentujących system opieki i pomocy społecznej. </w:t>
            </w:r>
          </w:p>
        </w:tc>
      </w:tr>
      <w:tr w:rsidR="00A62C56">
        <w:trPr>
          <w:trHeight w:val="6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Zapoznanie z niepublicznymi instytucjami pomocowymi funkcjonującymi w Polsce i regionie. </w:t>
            </w:r>
          </w:p>
        </w:tc>
      </w:tr>
      <w:tr w:rsidR="00A62C56">
        <w:trPr>
          <w:trHeight w:val="46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Zapoznanie z systemem pieczy zastępczej.</w:t>
            </w:r>
          </w:p>
        </w:tc>
      </w:tr>
      <w:tr w:rsidR="00A62C56">
        <w:trPr>
          <w:trHeight w:val="681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A62C56"/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Zapoznanie z multimedialnymi źródłami prezentującymi różnorodne formy z zakresu opieki, wychowania i pomocy rodzinie. </w:t>
            </w:r>
          </w:p>
        </w:tc>
      </w:tr>
    </w:tbl>
    <w:p w:rsidR="00A62C56" w:rsidRDefault="00A62C56"/>
    <w:p w:rsidR="00A62C56" w:rsidRDefault="00A62C56"/>
    <w:p w:rsidR="00A62C56" w:rsidRDefault="00A62C56"/>
    <w:p w:rsidR="00A62C56" w:rsidRDefault="00A62C56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71"/>
        <w:gridCol w:w="2510"/>
      </w:tblGrid>
      <w:tr w:rsidR="00A62C56">
        <w:trPr>
          <w:trHeight w:val="400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II. EFEKTY UCZENIA SIĘ</w:t>
            </w:r>
          </w:p>
        </w:tc>
      </w:tr>
      <w:tr w:rsidR="00A62C56">
        <w:trPr>
          <w:trHeight w:val="113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Symbole efektów uczenia się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A62C56">
        <w:trPr>
          <w:trHeight w:val="119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bookmarkStart w:id="0" w:name="__DdeLink__11211_1807939846"/>
            <w:r>
              <w:t>IPEP-0-IOWPR</w:t>
            </w:r>
            <w:bookmarkEnd w:id="0"/>
            <w:r>
              <w:t>_01</w:t>
            </w:r>
          </w:p>
          <w:p w:rsidR="00A62C56" w:rsidRDefault="00A62C56"/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Posiada wiedzę w zakresie karty opisu przedmiotu (cele i efekty uczenia się) </w:t>
            </w:r>
            <w:r>
              <w:t>oraz zasad bezpieczeństwa i higieny pracy w odniesieniu do przedmiotu.</w:t>
            </w:r>
          </w:p>
          <w:p w:rsidR="00A62C56" w:rsidRDefault="00A62C56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SJKPPW_W22</w:t>
            </w:r>
          </w:p>
          <w:p w:rsidR="00A62C56" w:rsidRDefault="00A62C56"/>
        </w:tc>
      </w:tr>
      <w:tr w:rsidR="00A62C56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IPEP-0-IOWPR_02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Pr="00D50D41" w:rsidRDefault="0055611E">
            <w:pPr>
              <w:rPr>
                <w:b/>
              </w:rPr>
            </w:pPr>
            <w:r w:rsidRPr="00D50D41">
              <w:rPr>
                <w:b/>
              </w:rPr>
              <w:t xml:space="preserve">Zna i rozumie typy, cele i zasady funkcjonowania instytucji edukacyjnych przeznaczonych dla dzieci w wieku przedszkolnym i uczniów w młodszym wieku szkolnym. </w:t>
            </w:r>
            <w:r w:rsidR="00D50D41" w:rsidRPr="007A4C28">
              <w:t>A.2.W5.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SJKPPW_W04</w:t>
            </w:r>
          </w:p>
          <w:p w:rsidR="00A62C56" w:rsidRDefault="0055611E">
            <w:r>
              <w:rPr>
                <w:color w:val="000000"/>
              </w:rPr>
              <w:t>SJKPPW_W05</w:t>
            </w:r>
          </w:p>
          <w:p w:rsidR="00A62C56" w:rsidRDefault="0055611E">
            <w:r>
              <w:rPr>
                <w:color w:val="000000"/>
              </w:rPr>
              <w:t>SJKPPW_W09</w:t>
            </w:r>
          </w:p>
          <w:p w:rsidR="00A62C56" w:rsidRDefault="00A62C56">
            <w:pPr>
              <w:rPr>
                <w:color w:val="000000"/>
              </w:rPr>
            </w:pPr>
          </w:p>
          <w:p w:rsidR="00A62C56" w:rsidRDefault="00A62C56"/>
        </w:tc>
      </w:tr>
      <w:tr w:rsidR="00A62C56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IPEP-0-IOWPR_03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Pr="00D50D41" w:rsidRDefault="0055611E">
            <w:pPr>
              <w:rPr>
                <w:b/>
              </w:rPr>
            </w:pPr>
            <w:r w:rsidRPr="00D50D41">
              <w:rPr>
                <w:b/>
              </w:rPr>
              <w:t xml:space="preserve">Zna oraz rozumie cele i zasady współpracy przedszkola lub szkoły z podmiotami zewnętrznymi oraz modele, funkcje, szanse i zagrożenia współpracy. </w:t>
            </w:r>
            <w:r w:rsidR="00D50D41" w:rsidRPr="007A4C28">
              <w:t>A.2.W5.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SJKPPW_W05</w:t>
            </w:r>
          </w:p>
          <w:p w:rsidR="00A62C56" w:rsidRDefault="0055611E">
            <w:r>
              <w:rPr>
                <w:color w:val="000000"/>
              </w:rPr>
              <w:t>SJKPPW_W17</w:t>
            </w:r>
          </w:p>
          <w:p w:rsidR="00A62C56" w:rsidRDefault="00A62C56">
            <w:pPr>
              <w:rPr>
                <w:color w:val="000000"/>
              </w:rPr>
            </w:pPr>
          </w:p>
          <w:p w:rsidR="00A62C56" w:rsidRDefault="00A62C56"/>
        </w:tc>
      </w:tr>
      <w:tr w:rsidR="00A62C56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IPEP-0-IOWPR_04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Pr="00D50D41" w:rsidRDefault="0055611E">
            <w:pPr>
              <w:rPr>
                <w:b/>
              </w:rPr>
            </w:pPr>
            <w:r w:rsidRPr="00D50D41">
              <w:rPr>
                <w:b/>
              </w:rPr>
              <w:t xml:space="preserve">Zna i rozumie sposoby radzenia sobie z problemami wychowawczymi </w:t>
            </w:r>
            <w:r w:rsidRPr="00D50D41">
              <w:rPr>
                <w:b/>
              </w:rPr>
              <w:t>dzieci lub uczniów i rozwiązywania ich we współpracy z rodziną i otoczeniem dziecka lub ucznia, specyfikę pracy z dziećmi lub uczniami z doświadczeniem migracyjnym, a także sposoby budowania swojego autorytetu w relacjach zawodowych i we współpracy z zespo</w:t>
            </w:r>
            <w:r w:rsidRPr="00D50D41">
              <w:rPr>
                <w:b/>
              </w:rPr>
              <w:t>łem nauczycieli oraz z innymi podmiotami procesu wychowania i kształcenia.</w:t>
            </w:r>
            <w:r w:rsidR="00D50D41" w:rsidRPr="007A4C28">
              <w:t xml:space="preserve"> </w:t>
            </w:r>
            <w:r w:rsidR="00D50D41" w:rsidRPr="007A4C28">
              <w:t>A.2.W5.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SJKPPW_W05</w:t>
            </w:r>
          </w:p>
          <w:p w:rsidR="00A62C56" w:rsidRDefault="0055611E">
            <w:r>
              <w:rPr>
                <w:color w:val="000000"/>
              </w:rPr>
              <w:t>SJKPPW_W13</w:t>
            </w:r>
          </w:p>
          <w:p w:rsidR="00A62C56" w:rsidRDefault="0055611E">
            <w:r>
              <w:rPr>
                <w:color w:val="000000"/>
              </w:rPr>
              <w:t>SJKPPW_W14</w:t>
            </w:r>
          </w:p>
          <w:p w:rsidR="00A62C56" w:rsidRDefault="00A62C56"/>
        </w:tc>
      </w:tr>
      <w:tr w:rsidR="00A62C56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IPEP-0-IOWPR_05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Potrafi </w:t>
            </w:r>
            <w:r>
              <w:rPr>
                <w:color w:val="000000"/>
              </w:rPr>
              <w:t xml:space="preserve">obserwować sytuacje i zdarzenia pedagogiczne, analizować je z wykorzystaniem wiedzy pedagogiczno-psychologicznej oraz proponować rozwiązania problemów a także samodzielnie przygotowywać narzędzia na potrzeby prowadzenia działań wspierających..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SJKPPW_U01</w:t>
            </w:r>
          </w:p>
          <w:p w:rsidR="00A62C56" w:rsidRDefault="00A62C56"/>
        </w:tc>
      </w:tr>
      <w:tr w:rsidR="00A62C56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IPEP-0-IOWPR_06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Potrafi </w:t>
            </w:r>
            <w:r>
              <w:rPr>
                <w:color w:val="000000"/>
              </w:rPr>
              <w:t>identyfikować spontaniczne zachowania dzieci lub uczniów jako sytuacje wychowawczo-dydaktyczne i wykorzystywać je w procesie edukacji oraz realizacji celów terapeutycznych.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SJKPPW_U09</w:t>
            </w:r>
          </w:p>
          <w:p w:rsidR="00A62C56" w:rsidRDefault="00A62C56"/>
        </w:tc>
      </w:tr>
      <w:tr w:rsidR="00A62C56">
        <w:trPr>
          <w:trHeight w:val="17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IPEP-0-IOWPR_07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Jest gotów do </w:t>
            </w:r>
            <w:r>
              <w:rPr>
                <w:color w:val="000000"/>
              </w:rPr>
              <w:t xml:space="preserve">budowania </w:t>
            </w:r>
            <w:r>
              <w:rPr>
                <w:color w:val="000000"/>
              </w:rPr>
              <w:t>relacji opartej na wzajemnym zaufaniu między wszystkimi podmiotami procesu wychowania i kształcenia, w tym rodzicami lub opiekunami dziecka lub ucznia oraz włączania ich w działania sprzyjające efektywności edukacji.</w:t>
            </w:r>
          </w:p>
          <w:p w:rsidR="00A62C56" w:rsidRDefault="00A62C56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SJKPPW_K03</w:t>
            </w:r>
          </w:p>
          <w:p w:rsidR="00A62C56" w:rsidRDefault="00A62C56"/>
        </w:tc>
      </w:tr>
      <w:tr w:rsidR="00A62C56">
        <w:trPr>
          <w:trHeight w:val="76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IPEP-0-IOWPR_08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Jest gotów do </w:t>
            </w:r>
            <w:r>
              <w:rPr>
                <w:color w:val="000000"/>
              </w:rPr>
              <w:t>pracy w zespole, pełnienia w nim różnych ról oraz współpracy z nauczycielami, pedagogami, specjalistami, rodzicami lub opiekunami dzieci lub uczniów i innymi członkami społeczności przedszkolnej, szkolnej i lokalnej.</w:t>
            </w:r>
          </w:p>
          <w:p w:rsidR="00A62C56" w:rsidRDefault="00A62C56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lastRenderedPageBreak/>
              <w:t>SJKPPW_K04</w:t>
            </w:r>
          </w:p>
          <w:p w:rsidR="00A62C56" w:rsidRDefault="00A62C56"/>
        </w:tc>
      </w:tr>
    </w:tbl>
    <w:p w:rsidR="00A62C56" w:rsidRDefault="00A62C56"/>
    <w:p w:rsidR="00A62C56" w:rsidRDefault="00A62C56"/>
    <w:tbl>
      <w:tblPr>
        <w:tblW w:w="94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253"/>
        <w:gridCol w:w="2170"/>
      </w:tblGrid>
      <w:tr w:rsidR="00A62C56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  <w:rPr>
                <w:b/>
              </w:rPr>
            </w:pPr>
            <w:r>
              <w:rPr>
                <w:b/>
              </w:rPr>
              <w:t xml:space="preserve">III. </w:t>
            </w:r>
            <w:r>
              <w:rPr>
                <w:b/>
              </w:rPr>
              <w:t>TREŚCI KSZTAŁCENIA</w:t>
            </w:r>
          </w:p>
        </w:tc>
      </w:tr>
      <w:tr w:rsidR="00A62C56">
        <w:trPr>
          <w:trHeight w:val="100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>
            <w:pPr>
              <w:jc w:val="center"/>
            </w:pPr>
          </w:p>
          <w:p w:rsidR="00A62C56" w:rsidRDefault="0055611E">
            <w:pPr>
              <w:jc w:val="center"/>
            </w:pPr>
            <w:r>
              <w:t>Symbol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A62C56">
            <w:pPr>
              <w:jc w:val="center"/>
            </w:pPr>
          </w:p>
          <w:p w:rsidR="00A62C56" w:rsidRDefault="0055611E">
            <w:pPr>
              <w:jc w:val="center"/>
            </w:pPr>
            <w:r>
              <w:t>Treści kształcenia</w:t>
            </w:r>
          </w:p>
          <w:p w:rsidR="00A62C56" w:rsidRDefault="00A62C56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A62C56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TK_1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Omówienie przedmiotu: zapoznanie studentów z kartą opisu przedmiotu, zapoznanie z efektami uczenia się przewidzianymi dla przedmiotu, zapoznanie z celami </w:t>
            </w:r>
            <w:r>
              <w:t>przedmiotu realizowanymi w trakcie zajęć. Zapoznanie z zasadami bezpieczeństwa i higieny pracy w odniesieniu do przedmiotu.</w:t>
            </w:r>
          </w:p>
          <w:p w:rsidR="00A62C56" w:rsidRDefault="00A62C56"/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IPEP-0-IOWPR_01</w:t>
            </w:r>
          </w:p>
        </w:tc>
      </w:tr>
      <w:tr w:rsidR="00A62C56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TK_2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Typy, cele i zasady funkcjonowania instytucji edukacyjnych przeznaczonych dla dzieci w wieku przedszkolnym i </w:t>
            </w:r>
            <w:r>
              <w:t>uczniów w młodszym wieku szkolnym. Rola placówek edukacyjnych w zakresie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IPEP-0-IOWPR_02</w:t>
            </w:r>
          </w:p>
        </w:tc>
      </w:tr>
      <w:tr w:rsidR="00A62C56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TK_3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Cele i zasady współpracy przedszkola lub szkoły z podmiotami zewnętrznymi wspierającymi funkcjonowanie rodziny lub ją zastępującymi oraz modele, funkcje, szanse i zagrożenia tej  współpracy. Struktura systemy opieki i pomocy społecznej w Polsce.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</w:t>
            </w:r>
            <w:r>
              <w:t>WPR_03</w:t>
            </w:r>
          </w:p>
        </w:tc>
      </w:tr>
      <w:tr w:rsidR="00A62C56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TK_4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Sposoby radzenia sobie z problemami wychowawczymi dzieci lub uczniów i rozwiązywania ich we współpracy z rodziną i otoczeniem dziecka lub ucznia.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IPEP-0-IOWPR_04</w:t>
            </w:r>
          </w:p>
        </w:tc>
      </w:tr>
      <w:tr w:rsidR="00A62C56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TK_5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Doskonalenie umiejętności przygotowywania własnych materiałów na potrzeby </w:t>
            </w:r>
            <w:r>
              <w:t>działań wspierających z zakresu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IPEP-0-IOWPR_05</w:t>
            </w:r>
          </w:p>
        </w:tc>
      </w:tr>
      <w:tr w:rsidR="00A62C56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TK_6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rPr>
                <w:color w:val="000000"/>
              </w:rPr>
              <w:t>Sposoby identyfikacji spontanicznych zachowań dzieci lub uczniów oraz wykorzystywanie ich w procesie edukacji oraz realizacji celów terapeutycznych.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IPEP-0-IOWPR_06</w:t>
            </w:r>
          </w:p>
        </w:tc>
      </w:tr>
      <w:tr w:rsidR="00A62C56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TK_7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Wybrane publiczne jednostki systemu opieki i pomocy społecznej w Lesznie, regionie, Wielkopolsce i w Polsce. Niepubliczne instytucje pomocowe w Polsce i regionie. Sposoby budowania współpracy opartej na wzajemnym zaufaniu pomiędzy poszczególnymi pod</w:t>
            </w:r>
            <w:r>
              <w:t>miotami zaangażowanymi w proces pomocowy.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IPEP-0-IOWPR_07</w:t>
            </w:r>
          </w:p>
        </w:tc>
      </w:tr>
      <w:tr w:rsidR="00A62C56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TK_8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Współpraca pomiędzy instytucjami w zakresie pomocy rodzinie, opieki oraz wychowania.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IPEP-0-IOWPR_08</w:t>
            </w:r>
          </w:p>
        </w:tc>
      </w:tr>
    </w:tbl>
    <w:p w:rsidR="00A62C56" w:rsidRDefault="00A62C56">
      <w:pPr>
        <w:jc w:val="center"/>
      </w:pPr>
    </w:p>
    <w:p w:rsidR="00A62C56" w:rsidRDefault="00A62C56">
      <w:pPr>
        <w:jc w:val="center"/>
      </w:pPr>
    </w:p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8"/>
        <w:gridCol w:w="7092"/>
      </w:tblGrid>
      <w:tr w:rsidR="00A62C56">
        <w:trPr>
          <w:trHeight w:val="615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A62C56">
        <w:trPr>
          <w:trHeight w:val="81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55611E">
            <w:r>
              <w:t>Podstawowa</w:t>
            </w:r>
          </w:p>
          <w:p w:rsidR="00A62C56" w:rsidRDefault="00A62C56">
            <w:pPr>
              <w:rPr>
                <w:color w:val="339966"/>
              </w:rPr>
            </w:pPr>
          </w:p>
          <w:p w:rsidR="00A62C56" w:rsidRDefault="00A62C56">
            <w:pPr>
              <w:rPr>
                <w:color w:val="FF0000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55611E">
            <w:pPr>
              <w:spacing w:line="360" w:lineRule="auto"/>
            </w:pPr>
            <w:r>
              <w:t xml:space="preserve">1. </w:t>
            </w:r>
            <w:proofErr w:type="spellStart"/>
            <w:r>
              <w:t>Brągiel</w:t>
            </w:r>
            <w:proofErr w:type="spellEnd"/>
            <w:r>
              <w:t xml:space="preserve"> J., Badora S., Formy opieki, wychowania i wsparcia w zreformowanym systemie pomocy społecznej, Opole 2005. </w:t>
            </w:r>
          </w:p>
          <w:p w:rsidR="00A62C56" w:rsidRDefault="0055611E">
            <w:pPr>
              <w:spacing w:line="360" w:lineRule="auto"/>
            </w:pPr>
            <w:r>
              <w:t>2. Krajewska B., Instytucje wsparcia rodziny i dziecka: zagadnienie podstawowe, Kraków 2009.</w:t>
            </w:r>
          </w:p>
          <w:p w:rsidR="00A62C56" w:rsidRDefault="0055611E">
            <w:pPr>
              <w:spacing w:line="360" w:lineRule="auto"/>
            </w:pPr>
            <w:r>
              <w:t>3. Racław-Markowska M., Legat S., Opieka zastęp</w:t>
            </w:r>
            <w:r>
              <w:t xml:space="preserve">cza nad dzieckiem i </w:t>
            </w:r>
            <w:r>
              <w:lastRenderedPageBreak/>
              <w:t>młodzieżą – od form instytucjonalnych do rodzinnych, Warszawa 2004.</w:t>
            </w:r>
          </w:p>
          <w:p w:rsidR="00A62C56" w:rsidRDefault="0055611E">
            <w:pPr>
              <w:spacing w:line="360" w:lineRule="auto"/>
            </w:pPr>
            <w:r>
              <w:t xml:space="preserve">4. Sobczak-Michałowska M., Kozubska A. (red.), Budowanie systemu wsparcia dla rodziny: możliwości i ograniczenia. Zbiór rozpraw, Bydgoszcz 2010.   </w:t>
            </w:r>
          </w:p>
          <w:p w:rsidR="00A62C56" w:rsidRDefault="0055611E">
            <w:pPr>
              <w:spacing w:line="360" w:lineRule="auto"/>
            </w:pPr>
            <w:r>
              <w:t xml:space="preserve">5. Matyjas B., </w:t>
            </w:r>
            <w:proofErr w:type="spellStart"/>
            <w:r>
              <w:t>Stoje</w:t>
            </w:r>
            <w:r>
              <w:t>cka-Zuber</w:t>
            </w:r>
            <w:proofErr w:type="spellEnd"/>
            <w:r>
              <w:t xml:space="preserve"> R. (red.), Opieka i wychowanie w rodzinie, szkole i środowisku, Kielce 2007.</w:t>
            </w:r>
          </w:p>
        </w:tc>
      </w:tr>
      <w:tr w:rsidR="00A62C56">
        <w:trPr>
          <w:trHeight w:val="702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55611E">
            <w:r>
              <w:lastRenderedPageBreak/>
              <w:t>Uzupełniająca</w:t>
            </w:r>
          </w:p>
          <w:p w:rsidR="00A62C56" w:rsidRDefault="00A62C56">
            <w:pPr>
              <w:rPr>
                <w:color w:val="339966"/>
              </w:rPr>
            </w:pPr>
          </w:p>
          <w:p w:rsidR="00A62C56" w:rsidRDefault="00A62C56">
            <w:pPr>
              <w:rPr>
                <w:color w:val="FF0000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1. Bartnikowska U., </w:t>
            </w:r>
            <w:proofErr w:type="spellStart"/>
            <w:r>
              <w:rPr>
                <w:color w:val="000000"/>
              </w:rPr>
              <w:t>Ćwirynkało</w:t>
            </w:r>
            <w:proofErr w:type="spellEnd"/>
            <w:r>
              <w:rPr>
                <w:color w:val="000000"/>
              </w:rPr>
              <w:t xml:space="preserve"> K., Rodziny adopcyjne i zastępcze dziecka z niepełnosprawnością, Kraków 2013.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2. Czarnecka S. (red.), Dziecko w lokalnym </w:t>
            </w:r>
            <w:r>
              <w:rPr>
                <w:color w:val="000000"/>
              </w:rPr>
              <w:t>systemie pomocy społecznej, Częstochowa 2003.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Harwas</w:t>
            </w:r>
            <w:proofErr w:type="spellEnd"/>
            <w:r>
              <w:rPr>
                <w:color w:val="000000"/>
              </w:rPr>
              <w:t xml:space="preserve">-Napierała B., </w:t>
            </w:r>
            <w:proofErr w:type="spellStart"/>
            <w:r>
              <w:rPr>
                <w:color w:val="000000"/>
              </w:rPr>
              <w:t>Bakiera</w:t>
            </w:r>
            <w:proofErr w:type="spellEnd"/>
            <w:r>
              <w:rPr>
                <w:color w:val="000000"/>
              </w:rPr>
              <w:t xml:space="preserve"> L., Oblicza współczesnej rodziny: wybrane aspekty, Poznań 2018.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4. Jagieła J., Relacje w rodzinie a szkoła: krótki przewodnik psychologiczny, Kraków 2007. 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Jannicka</w:t>
            </w:r>
            <w:proofErr w:type="spellEnd"/>
            <w:r>
              <w:rPr>
                <w:color w:val="000000"/>
              </w:rPr>
              <w:t xml:space="preserve"> I., </w:t>
            </w:r>
            <w:r>
              <w:rPr>
                <w:color w:val="000000"/>
              </w:rPr>
              <w:t>Liberska H., Psychologia rodziny, Warszawa 2014.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>6. Michalska K., Jaszczak-Kuźmińska D., ABC przeciwdziałania przemocy w rodzinie – diagnoza, interwencja, pomoc, Warszawa 2014.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>7. Rostowska T., Peplińska A. (red.), Psychospołeczne aspekty życia rodzinnego,</w:t>
            </w:r>
            <w:r>
              <w:rPr>
                <w:color w:val="000000"/>
              </w:rPr>
              <w:t xml:space="preserve"> Warszawa 2010. 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>8. Szyszka M. (red.), Dylematy życia rodzinnego: diagnoza i wsparcie, Lublin 2016.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9. Wosik-Kawala D. (red.), Rodzinne i instytucjonalne środowiska opiekuńczo-wychowawcze, Lublin 2011. </w:t>
            </w:r>
          </w:p>
          <w:p w:rsidR="00A62C56" w:rsidRDefault="0055611E">
            <w:pPr>
              <w:spacing w:line="360" w:lineRule="auto"/>
            </w:pPr>
            <w:r>
              <w:rPr>
                <w:color w:val="000000"/>
              </w:rPr>
              <w:t xml:space="preserve">10. </w:t>
            </w:r>
            <w:proofErr w:type="spellStart"/>
            <w:r>
              <w:rPr>
                <w:color w:val="000000"/>
              </w:rPr>
              <w:t>Zimbardo</w:t>
            </w:r>
            <w:proofErr w:type="spellEnd"/>
            <w:r>
              <w:rPr>
                <w:color w:val="000000"/>
              </w:rPr>
              <w:t xml:space="preserve"> P. G., </w:t>
            </w:r>
            <w:proofErr w:type="spellStart"/>
            <w:r>
              <w:rPr>
                <w:color w:val="000000"/>
              </w:rPr>
              <w:t>Leippe</w:t>
            </w:r>
            <w:proofErr w:type="spellEnd"/>
            <w:r>
              <w:rPr>
                <w:color w:val="000000"/>
              </w:rPr>
              <w:t xml:space="preserve"> M. R., Psychologia zmiany </w:t>
            </w:r>
            <w:r>
              <w:rPr>
                <w:color w:val="000000"/>
              </w:rPr>
              <w:t xml:space="preserve">postaw i wpływu społecznego, Poznań 2004. </w:t>
            </w:r>
          </w:p>
        </w:tc>
      </w:tr>
    </w:tbl>
    <w:p w:rsidR="00A62C56" w:rsidRDefault="00A62C56"/>
    <w:p w:rsidR="00A62C56" w:rsidRDefault="00A62C56"/>
    <w:tbl>
      <w:tblPr>
        <w:tblW w:w="941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801"/>
        <w:gridCol w:w="1378"/>
        <w:gridCol w:w="1417"/>
        <w:gridCol w:w="2645"/>
      </w:tblGrid>
      <w:tr w:rsidR="00A62C56">
        <w:trPr>
          <w:trHeight w:val="615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A62C56">
        <w:trPr>
          <w:trHeight w:val="87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pPr>
              <w:jc w:val="center"/>
            </w:pPr>
            <w:r>
              <w:t>Metody oceny</w:t>
            </w:r>
          </w:p>
        </w:tc>
      </w:tr>
      <w:tr w:rsidR="00A62C56">
        <w:trPr>
          <w:trHeight w:val="48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Kolokwium.</w:t>
            </w:r>
          </w:p>
          <w:p w:rsidR="00A62C56" w:rsidRDefault="00D50D41">
            <w:r>
              <w:t>Praca pisemna: wynik rozmowy (prezentacja jej przed grupą)</w:t>
            </w:r>
          </w:p>
        </w:tc>
      </w:tr>
      <w:tr w:rsidR="00A62C56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lastRenderedPageBreak/>
              <w:t>IPEP-0-IOWPR_03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52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54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  <w:tr w:rsidR="00A62C56">
        <w:trPr>
          <w:trHeight w:val="496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IPEP-0-IOWPR_08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 xml:space="preserve">Wykład </w:t>
            </w:r>
          </w:p>
          <w:p w:rsidR="00A62C56" w:rsidRDefault="0055611E">
            <w:r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C56" w:rsidRDefault="0055611E">
            <w:r>
              <w:t>P</w:t>
            </w:r>
          </w:p>
          <w:p w:rsidR="00A62C56" w:rsidRDefault="0055611E">
            <w:r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41" w:rsidRDefault="00D50D41" w:rsidP="00D50D41">
            <w:r>
              <w:t>Kolokwium.</w:t>
            </w:r>
          </w:p>
          <w:p w:rsidR="00A62C56" w:rsidRDefault="00D50D41" w:rsidP="00D50D41">
            <w:r>
              <w:t>Praca pisemna: wynik rozmowy (prezentacja jej przed grupą)</w:t>
            </w:r>
          </w:p>
        </w:tc>
      </w:tr>
    </w:tbl>
    <w:p w:rsidR="00A62C56" w:rsidRDefault="00A62C56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50D41" w:rsidRPr="00D50D4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50D41" w:rsidRPr="00D50D41" w:rsidRDefault="00D50D41" w:rsidP="00D50D4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D50D41">
              <w:rPr>
                <w:b/>
                <w:bCs/>
              </w:rPr>
              <w:t xml:space="preserve">VI. OBCIĄŻENIE PRACĄ </w:t>
            </w:r>
            <w:r w:rsidRPr="00D50D41">
              <w:rPr>
                <w:b/>
                <w:bCs/>
                <w:color w:val="000000"/>
              </w:rPr>
              <w:t>STUDENTA (w godzinach)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Średnia liczba godzin na zrealizowanie aktywności</w:t>
            </w:r>
          </w:p>
          <w:p w:rsidR="00D50D41" w:rsidRPr="00D50D41" w:rsidRDefault="00D50D41" w:rsidP="00D50D41">
            <w:pPr>
              <w:jc w:val="center"/>
              <w:rPr>
                <w:color w:val="00B050"/>
              </w:rPr>
            </w:pPr>
            <w:r w:rsidRPr="00D50D41">
              <w:rPr>
                <w:color w:val="000000"/>
              </w:rPr>
              <w:t>(godz. zajęć -  45 min.)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</w:rPr>
            </w:pPr>
            <w:r w:rsidRPr="00D50D41">
              <w:rPr>
                <w:b/>
                <w:bCs/>
              </w:rPr>
              <w:t xml:space="preserve">Godziny </w:t>
            </w:r>
            <w:r w:rsidRPr="00D50D4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45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numPr>
                <w:ilvl w:val="0"/>
                <w:numId w:val="1"/>
              </w:numPr>
            </w:pPr>
            <w:r w:rsidRPr="00D50D41">
              <w:t>Wykład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15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numPr>
                <w:ilvl w:val="0"/>
                <w:numId w:val="1"/>
              </w:numPr>
            </w:pPr>
            <w:r w:rsidRPr="00D50D4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30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numPr>
                <w:ilvl w:val="0"/>
                <w:numId w:val="1"/>
              </w:numPr>
            </w:pPr>
            <w:r w:rsidRPr="00D50D4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</w:rPr>
            </w:pPr>
            <w:r w:rsidRPr="00D50D4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w godzinach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>1. Analiza wskazanej literatury i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>15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 xml:space="preserve">2. Przygotowanie plakatu lub spotu reklamowego (reklamy społecznej) zachęcającego do współpracy różnych instytucji w zakresie opieki, wychowania i pomocy rodzinie.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>25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>3. Przygotowanie scenariusza rozmowy, rozmowa z wybranym pracownikiem instytucji opieki, wychowania lub pomocy rodzinie oraz przygotowanie pracy pisemnej na bazie tej rozmowy.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50D41" w:rsidRPr="00D50D41" w:rsidRDefault="00D50D41" w:rsidP="00D50D41">
            <w:r w:rsidRPr="00D50D41">
              <w:t>40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50D41" w:rsidRPr="00D50D41" w:rsidRDefault="00D50D41" w:rsidP="00D50D41"/>
        </w:tc>
        <w:tc>
          <w:tcPr>
            <w:tcW w:w="5316" w:type="dxa"/>
            <w:shd w:val="clear" w:color="auto" w:fill="auto"/>
            <w:vAlign w:val="center"/>
          </w:tcPr>
          <w:p w:rsidR="00D50D41" w:rsidRPr="00D50D41" w:rsidRDefault="00D50D41" w:rsidP="00D50D41"/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50D41" w:rsidRPr="00D50D41" w:rsidRDefault="00D50D41" w:rsidP="00D50D41"/>
        </w:tc>
        <w:tc>
          <w:tcPr>
            <w:tcW w:w="5316" w:type="dxa"/>
            <w:shd w:val="clear" w:color="auto" w:fill="auto"/>
            <w:vAlign w:val="center"/>
          </w:tcPr>
          <w:p w:rsidR="00D50D41" w:rsidRPr="00D50D41" w:rsidRDefault="00D50D41" w:rsidP="00D50D41">
            <w:pPr>
              <w:jc w:val="center"/>
            </w:pP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  <w:color w:val="000000"/>
              </w:rPr>
            </w:pPr>
            <w:r w:rsidRPr="00D50D4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80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  <w:color w:val="000000"/>
              </w:rPr>
            </w:pPr>
            <w:r w:rsidRPr="00D50D4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 xml:space="preserve">125 godz. </w:t>
            </w:r>
          </w:p>
        </w:tc>
      </w:tr>
      <w:tr w:rsidR="00D50D41" w:rsidRPr="00D50D4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50D41" w:rsidRPr="00D50D41" w:rsidRDefault="00D50D41" w:rsidP="00D50D41">
            <w:pPr>
              <w:jc w:val="center"/>
              <w:rPr>
                <w:b/>
                <w:bCs/>
              </w:rPr>
            </w:pPr>
            <w:r w:rsidRPr="00D50D4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</w:rPr>
            </w:pPr>
            <w:r w:rsidRPr="00D50D41">
              <w:rPr>
                <w:b/>
                <w:bCs/>
              </w:rPr>
              <w:lastRenderedPageBreak/>
              <w:t xml:space="preserve">Sumaryczna liczba punktów ECTS </w:t>
            </w:r>
            <w:r w:rsidRPr="00D50D4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5 ECTS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</w:rPr>
            </w:pPr>
            <w:r w:rsidRPr="00D50D4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4 ECTS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</w:rPr>
            </w:pPr>
            <w:r w:rsidRPr="00D50D4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2 ECTS</w:t>
            </w:r>
          </w:p>
        </w:tc>
      </w:tr>
      <w:tr w:rsidR="00D50D41" w:rsidRPr="00D50D4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50D41" w:rsidRPr="00D50D41" w:rsidRDefault="00D50D41" w:rsidP="00D50D41">
            <w:pPr>
              <w:keepNext/>
              <w:outlineLvl w:val="1"/>
              <w:rPr>
                <w:b/>
                <w:bCs/>
                <w:color w:val="FF0000"/>
              </w:rPr>
            </w:pPr>
            <w:r w:rsidRPr="00D50D4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50D41" w:rsidRPr="00D50D41" w:rsidRDefault="00D50D41" w:rsidP="00D50D41">
            <w:pPr>
              <w:jc w:val="center"/>
            </w:pPr>
            <w:r w:rsidRPr="00D50D41">
              <w:t>3 ECTS</w:t>
            </w:r>
          </w:p>
        </w:tc>
      </w:tr>
      <w:tr w:rsidR="00D50D41" w:rsidRPr="00D50D4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50D41" w:rsidRPr="00D50D41" w:rsidRDefault="00D50D41" w:rsidP="00D50D41">
            <w:pPr>
              <w:jc w:val="center"/>
              <w:rPr>
                <w:b/>
              </w:rPr>
            </w:pPr>
            <w:r w:rsidRPr="00D50D41">
              <w:rPr>
                <w:b/>
              </w:rPr>
              <w:t>VIII. KRYTERIA OCENY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znakomita wiedza, umiejętności, kompetencje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bardzo dobra wiedza, umiejętności, kompetencje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dobra wiedza, umiejętności, kompetencje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zadawalająca wiedza, umiejętności, kompetencje, ale ze znacznymi niedociągnięciami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zadawalająca wiedza, umiejętności, kompetencje, z licznymi błędami</w:t>
            </w:r>
          </w:p>
        </w:tc>
      </w:tr>
      <w:tr w:rsidR="00D50D41" w:rsidRPr="00D50D4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50D41" w:rsidRPr="00D50D41" w:rsidRDefault="00D50D41" w:rsidP="00D50D41">
            <w:r w:rsidRPr="00D50D4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50D41" w:rsidRPr="00D50D41" w:rsidRDefault="00D50D41" w:rsidP="00D50D41">
            <w:r w:rsidRPr="00D50D41">
              <w:t>niezadawalająca wiedza, umiejętności, kompetencje</w:t>
            </w:r>
          </w:p>
        </w:tc>
      </w:tr>
    </w:tbl>
    <w:p w:rsidR="00A62C56" w:rsidRDefault="00A62C56"/>
    <w:p w:rsidR="00A62C56" w:rsidRDefault="0055611E">
      <w:r>
        <w:t>Zatwierdzenie karty opisu przedmiotu:</w:t>
      </w:r>
    </w:p>
    <w:p w:rsidR="00A62C56" w:rsidRDefault="00A62C56"/>
    <w:p w:rsidR="00A62C56" w:rsidRDefault="0055611E">
      <w:r>
        <w:t>Opracował: dr Anna Maćkowiak</w:t>
      </w:r>
    </w:p>
    <w:p w:rsidR="00A62C56" w:rsidRDefault="0055611E">
      <w:r>
        <w:t>Sprawdził  pod względem formalnym (koordynator przedmiotu): mgr Tomasz Dyrdół</w:t>
      </w:r>
      <w:bookmarkStart w:id="1" w:name="_GoBack"/>
      <w:bookmarkEnd w:id="1"/>
    </w:p>
    <w:p w:rsidR="00A62C56" w:rsidRDefault="0055611E">
      <w:r>
        <w:t xml:space="preserve">Zatwierdził (Dyrektor </w:t>
      </w:r>
      <w:r>
        <w:t>Instytutu): dr Monika Kościelniak</w:t>
      </w:r>
    </w:p>
    <w:p w:rsidR="00A62C56" w:rsidRDefault="00A62C56"/>
    <w:sectPr w:rsidR="00A62C56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A62C56"/>
    <w:rsid w:val="0055611E"/>
    <w:rsid w:val="00A62C56"/>
    <w:rsid w:val="00D5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271E4-73EC-408F-8245-78BFE295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color w:val="000000"/>
      <w:u w:val="single"/>
    </w:rPr>
  </w:style>
  <w:style w:type="character" w:customStyle="1" w:styleId="ListLabel2">
    <w:name w:val="ListLabel 2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1444</Words>
  <Characters>8670</Characters>
  <Application>Microsoft Office Word</Application>
  <DocSecurity>0</DocSecurity>
  <Lines>72</Lines>
  <Paragraphs>20</Paragraphs>
  <ScaleCrop>false</ScaleCrop>
  <Company>South Hell</Company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6</cp:revision>
  <dcterms:created xsi:type="dcterms:W3CDTF">2019-09-25T15:58:00Z</dcterms:created>
  <dcterms:modified xsi:type="dcterms:W3CDTF">2021-06-15T14:31:00Z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