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03F" w:rsidRDefault="0097703F" w:rsidP="0097703F">
      <w:pPr>
        <w:jc w:val="right"/>
        <w:rPr>
          <w:i/>
        </w:rPr>
      </w:pPr>
      <w:r>
        <w:rPr>
          <w:i/>
        </w:rPr>
        <w:t>Załącznik nr 6</w:t>
      </w:r>
    </w:p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2"/>
        <w:gridCol w:w="6130"/>
      </w:tblGrid>
      <w:tr w:rsidR="0097703F" w:rsidTr="0097703F">
        <w:trPr>
          <w:trHeight w:val="612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97703F" w:rsidTr="0097703F">
        <w:trPr>
          <w:trHeight w:val="36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Kierunek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Pedagogika przedszkolna i wczesnoszkolna</w:t>
            </w:r>
          </w:p>
        </w:tc>
      </w:tr>
      <w:tr w:rsidR="0097703F" w:rsidTr="0097703F">
        <w:trPr>
          <w:trHeight w:val="2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rPr>
                <w:b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24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Poziom kształcenia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studia jednolite magisterskie</w:t>
            </w:r>
          </w:p>
        </w:tc>
      </w:tr>
      <w:tr w:rsidR="0097703F" w:rsidTr="0097703F">
        <w:trPr>
          <w:trHeight w:val="23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Profil kształcenia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praktyczny</w:t>
            </w:r>
          </w:p>
        </w:tc>
      </w:tr>
      <w:tr w:rsidR="0097703F" w:rsidTr="0097703F">
        <w:trPr>
          <w:trHeight w:val="3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Forma prowadzenia studiów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stacjonarne</w:t>
            </w:r>
          </w:p>
        </w:tc>
      </w:tr>
      <w:tr w:rsidR="0097703F" w:rsidTr="0097703F">
        <w:trPr>
          <w:trHeight w:val="19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417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Przedmiot/kod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DF2D13">
            <w:r>
              <w:t>Psychologiczno-pedagogiczne</w:t>
            </w:r>
            <w:r w:rsidR="0097703F">
              <w:t xml:space="preserve"> postawy nauczania języka obcego/IPEP-O-JOP9</w:t>
            </w:r>
          </w:p>
        </w:tc>
      </w:tr>
      <w:tr w:rsidR="0097703F" w:rsidTr="0097703F">
        <w:trPr>
          <w:trHeight w:val="11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Rok studiów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 w:rsidP="0097703F">
            <w:r>
              <w:t xml:space="preserve">piąty </w:t>
            </w:r>
          </w:p>
        </w:tc>
      </w:tr>
      <w:tr w:rsidR="0097703F" w:rsidTr="0097703F">
        <w:trPr>
          <w:trHeight w:val="18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Semestr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dziewiąty</w:t>
            </w:r>
          </w:p>
        </w:tc>
      </w:tr>
      <w:tr w:rsidR="0097703F" w:rsidTr="0097703F">
        <w:trPr>
          <w:trHeight w:val="39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Liczba  godzin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Wykłady: 15      Ćwiczenia: 15       Laboratorium:</w:t>
            </w:r>
          </w:p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Liczba punktów ECTS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3 </w:t>
            </w:r>
            <w:r w:rsidR="005678EF">
              <w:t>ECTS</w:t>
            </w:r>
          </w:p>
        </w:tc>
      </w:tr>
      <w:tr w:rsidR="0097703F" w:rsidTr="0097703F">
        <w:trPr>
          <w:trHeight w:val="38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Prowadzący przedmiot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5678EF">
            <w:r>
              <w:t xml:space="preserve">Dr D. Główka, mgr M. </w:t>
            </w:r>
            <w:proofErr w:type="spellStart"/>
            <w:r>
              <w:t>Martynów</w:t>
            </w:r>
            <w:proofErr w:type="spellEnd"/>
          </w:p>
        </w:tc>
      </w:tr>
      <w:tr w:rsidR="0097703F" w:rsidTr="0097703F">
        <w:trPr>
          <w:trHeight w:val="2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brak</w:t>
            </w:r>
          </w:p>
        </w:tc>
      </w:tr>
      <w:tr w:rsidR="0097703F" w:rsidTr="0097703F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Cel (cele) przedmiotu</w:t>
            </w:r>
          </w:p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Zapoznanie studentów z podstawową wiedzą z zakresu akwizycji języka pierwszego oraz drugiego. </w:t>
            </w:r>
          </w:p>
        </w:tc>
      </w:tr>
      <w:tr w:rsidR="0097703F" w:rsidTr="0097703F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Przekazanie studentom wiedzy dot. czynników warunkujących tempo i skuteczność akwizycji języków obcych.</w:t>
            </w:r>
          </w:p>
        </w:tc>
      </w:tr>
      <w:tr w:rsidR="0097703F" w:rsidTr="0097703F">
        <w:trPr>
          <w:trHeight w:val="8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Rozwijanie świadomości studentów w zakresie wielości i różnorodności stanowisk teoretycznych dotyczących akwizycji języka</w:t>
            </w:r>
          </w:p>
        </w:tc>
      </w:tr>
      <w:tr w:rsidR="0097703F" w:rsidTr="0097703F">
        <w:trPr>
          <w:trHeight w:val="8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Zapoznanie studentów ze źródłami różnic pomiędzy uczniami w tym motywacji</w:t>
            </w:r>
          </w:p>
        </w:tc>
      </w:tr>
    </w:tbl>
    <w:p w:rsidR="0097703F" w:rsidRDefault="0097703F" w:rsidP="0097703F"/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4471"/>
        <w:gridCol w:w="2473"/>
      </w:tblGrid>
      <w:tr w:rsidR="0097703F" w:rsidTr="0097703F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7703F" w:rsidTr="0097703F">
        <w:trPr>
          <w:trHeight w:val="54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</w:t>
            </w:r>
            <w:r>
              <w:rPr>
                <w:bCs/>
              </w:rPr>
              <w:lastRenderedPageBreak/>
              <w:t>kierunku studiów</w:t>
            </w:r>
          </w:p>
        </w:tc>
      </w:tr>
      <w:tr w:rsidR="0097703F" w:rsidTr="0097703F">
        <w:trPr>
          <w:trHeight w:val="68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IPEP-O-JOP9_01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autoSpaceDE w:val="0"/>
              <w:autoSpaceDN w:val="0"/>
              <w:adjustRightInd w:val="0"/>
            </w:pPr>
            <w: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97703F" w:rsidRDefault="0097703F"/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Posiada wiedzę o predyspozycjach rozwojowych we wczesnym dzieciństwie do uczenia się języka obcego</w:t>
            </w:r>
          </w:p>
          <w:p w:rsidR="005678EF" w:rsidRDefault="005678EF">
            <w:r>
              <w:t xml:space="preserve">kompetencje językowe dziecka lub ucznia, </w:t>
            </w:r>
            <w:r w:rsidRPr="005678EF">
              <w:rPr>
                <w:b/>
              </w:rPr>
              <w:t xml:space="preserve">Zna i rozumie </w:t>
            </w:r>
            <w:r w:rsidRPr="005678EF">
              <w:rPr>
                <w:b/>
              </w:rPr>
              <w:t>teorię wieku krytycznego, społeczne i kulturowe aspekty nauczania języków obcych, a także rolę nauczyciela w uczeniu się spontanicznym i spontaniczno-reaktywnym dzieci lub uczniów;</w:t>
            </w:r>
            <w:r>
              <w:rPr>
                <w:b/>
              </w:rPr>
              <w:t xml:space="preserve"> </w:t>
            </w:r>
            <w:r w:rsidRPr="005678EF">
              <w:t>A.4.W2.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</w:tc>
      </w:tr>
      <w:tr w:rsidR="0097703F" w:rsidTr="0097703F">
        <w:trPr>
          <w:trHeight w:val="7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Posiada wiedzę o sposobach uczenia się języka obcego w wybranych koncepcjach psychologicznych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  <w:p w:rsidR="0097703F" w:rsidRDefault="0097703F">
            <w:r>
              <w:t>SJKPPW_U04</w:t>
            </w:r>
          </w:p>
          <w:p w:rsidR="0097703F" w:rsidRDefault="0097703F">
            <w:r>
              <w:t>SJKPPW_U06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IPEP-O_JOP9_04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Jest świadomy strategii zabawowych i zadaniowych w uczeniu się języka obcego przez dzieci, zna warunki do nabywania kompetencji językowych oraz zna sposoby motywowania uczniów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  <w:p w:rsidR="0097703F" w:rsidRDefault="0097703F">
            <w:r>
              <w:t>SJKPPW_W11</w:t>
            </w:r>
          </w:p>
          <w:p w:rsidR="0097703F" w:rsidRDefault="0097703F">
            <w:r>
              <w:t>SJKPPW_U03 SJKPPW_U04</w:t>
            </w:r>
          </w:p>
          <w:p w:rsidR="0097703F" w:rsidRDefault="0097703F">
            <w:r>
              <w:t>SJKPPW_U06</w:t>
            </w:r>
          </w:p>
          <w:p w:rsidR="0097703F" w:rsidRDefault="0097703F">
            <w:r>
              <w:t>SJKPPW_U08 SJKPPW_U10</w:t>
            </w:r>
          </w:p>
          <w:p w:rsidR="0097703F" w:rsidRDefault="0097703F">
            <w:r>
              <w:t>SJKPPW_U11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Potrafi zaplanować działania na rzecz rozwoju własnych kompetencji językowych i pedagogicznych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SJKPPW_U1</w:t>
            </w:r>
          </w:p>
        </w:tc>
      </w:tr>
      <w:tr w:rsidR="0097703F" w:rsidTr="0097703F">
        <w:trPr>
          <w:trHeight w:val="7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IPEP-O_JOP9_06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Potrafi tworzyć środowisko do nabywania kompetencji językowych przez dzieci i rozwijać ich motywację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SJKPPW_W04</w:t>
            </w:r>
          </w:p>
          <w:p w:rsidR="0097703F" w:rsidRDefault="0097703F">
            <w:r>
              <w:t>SJKPPW_W16</w:t>
            </w:r>
          </w:p>
          <w:p w:rsidR="0097703F" w:rsidRDefault="0097703F">
            <w:r>
              <w:t>SJKPPW_U10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IPEP-O_JOP9_07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Jest gotów do autorefleksji nad dyspozycjami i posiadanymi kompetencjami językowymi i pedagogicznymi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SJKPPW_K08</w:t>
            </w:r>
          </w:p>
        </w:tc>
      </w:tr>
      <w:tr w:rsidR="0097703F" w:rsidTr="0097703F">
        <w:trPr>
          <w:trHeight w:val="76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IPEP-O-JOP9_08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Wspiera właściwe postawy dzieci lub uczniów wobec innej kultury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SJKPPW_W07</w:t>
            </w:r>
          </w:p>
          <w:p w:rsidR="0097703F" w:rsidRDefault="0097703F">
            <w:r>
              <w:t>SJKPPW_U10</w:t>
            </w:r>
          </w:p>
          <w:p w:rsidR="0097703F" w:rsidRDefault="0097703F">
            <w:r>
              <w:t>SJKPPW_U12</w:t>
            </w:r>
          </w:p>
          <w:p w:rsidR="0097703F" w:rsidRDefault="0097703F">
            <w:r>
              <w:t>SJKPPW_K05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918"/>
        <w:gridCol w:w="2048"/>
      </w:tblGrid>
      <w:tr w:rsidR="0097703F" w:rsidTr="0097703F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7703F" w:rsidTr="0097703F">
        <w:trPr>
          <w:trHeight w:val="100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jc w:val="center"/>
            </w:pPr>
          </w:p>
          <w:p w:rsidR="0097703F" w:rsidRDefault="0097703F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jc w:val="center"/>
            </w:pPr>
          </w:p>
          <w:p w:rsidR="0097703F" w:rsidRDefault="0097703F">
            <w:pPr>
              <w:jc w:val="center"/>
            </w:pPr>
            <w:r>
              <w:t>Treści kształcenia</w:t>
            </w:r>
          </w:p>
          <w:p w:rsidR="0097703F" w:rsidRDefault="0097703F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r>
              <w:t xml:space="preserve">Omówienie przedmiotu: zapoznanie studentów z kartą opisu przedmiotu, zapoznanie z efektami uczenia się </w:t>
            </w:r>
            <w:r>
              <w:lastRenderedPageBreak/>
              <w:t>przewidzianymi dla przedmiotu, zapoznanie z celami przedmiotu realizowanymi                w trakcie zajęć. Zapoznanie z zasadami bezpieczeństwa i higieny pracy w odniesieniu do przedmiotu.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IPEP-O-JOP9_01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spacing w:before="100" w:beforeAutospacing="1" w:after="100" w:afterAutospacing="1"/>
            </w:pPr>
            <w:r>
              <w:t xml:space="preserve">Przyswajanie a uczenie się języka. Typy akwizycji języków. 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spacing w:before="100" w:beforeAutospacing="1" w:after="100" w:afterAutospacing="1"/>
            </w:pPr>
            <w:r>
              <w:t>Psycholingwistyczne aspekty percepcji i produkcji językowej.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  <w:p w:rsidR="0097703F" w:rsidRDefault="0097703F">
            <w:r>
              <w:t>IPEP-O-JOP9_08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Behawiorystyczna koncepcja akwizycji języka wg B. Skinnera.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Koncepcja natywistyczna akwizycji języka wg N. Chomsky´ego: rozwój gramatyki w ontogenezie jako przejaw wrodzonej zdolności językowej. Gramatyka Uniwersalna. Hipoteza wieku krytycznego wg E. </w:t>
            </w:r>
            <w:proofErr w:type="spellStart"/>
            <w:r>
              <w:t>Lenneberga</w:t>
            </w:r>
            <w:proofErr w:type="spellEnd"/>
            <w:r>
              <w:t>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Koncepcje kognitywne (przyswajanie języka jako logiczny proces poznawczy): </w:t>
            </w:r>
            <w:proofErr w:type="spellStart"/>
            <w:r>
              <w:t>interakcjonistyczno</w:t>
            </w:r>
            <w:proofErr w:type="spellEnd"/>
            <w:r>
              <w:t>-konstruktywistyczna teoria J. Piageta.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Wielowymiarowy model przyswajania języka - model pięciu hipotez S. </w:t>
            </w:r>
            <w:proofErr w:type="spellStart"/>
            <w:r>
              <w:t>Krashena</w:t>
            </w:r>
            <w:proofErr w:type="spellEnd"/>
            <w:r>
              <w:t xml:space="preserve"> (teoria monitora).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Czynniki warunkujące tempo i skuteczność akwizycji języków obcych. Indywidualne właściwości ucznia, cechy struktury osobowościowej, czynniki afektywne). Czynniki biologiczne: płeć, wiek. Czynniki osobowościowe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  <w:p w:rsidR="0097703F" w:rsidRDefault="0097703F">
            <w:r>
              <w:t>IPEP-O_JOP9_04</w:t>
            </w:r>
          </w:p>
          <w:p w:rsidR="0097703F" w:rsidRDefault="0097703F">
            <w:r>
              <w:t>IPEP-O_JOP9_06</w:t>
            </w:r>
          </w:p>
          <w:p w:rsidR="0097703F" w:rsidRDefault="0097703F">
            <w:r>
              <w:t>IPEP-O-JOP9_08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Motywacja wewnętrzna i zewnętrzna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IPEP-O_JOP9_03</w:t>
            </w:r>
          </w:p>
          <w:p w:rsidR="0097703F" w:rsidRDefault="0097703F">
            <w:r>
              <w:t>IPEP-O_JOP9_04</w:t>
            </w:r>
          </w:p>
          <w:p w:rsidR="0097703F" w:rsidRDefault="0097703F">
            <w:r>
              <w:t>IPEP-O_JOP9_06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Jak się uczyć by uczyć innych.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IPEP-O_JOP9_04</w:t>
            </w:r>
          </w:p>
          <w:p w:rsidR="0097703F" w:rsidRDefault="0097703F">
            <w:r>
              <w:t>IPEP-O_JOP9_05</w:t>
            </w:r>
          </w:p>
          <w:p w:rsidR="0097703F" w:rsidRDefault="0097703F">
            <w:r>
              <w:t>IPEP-O_JOP9_06</w:t>
            </w:r>
          </w:p>
          <w:p w:rsidR="0097703F" w:rsidRDefault="0097703F">
            <w:pPr>
              <w:rPr>
                <w:b/>
              </w:rPr>
            </w:pPr>
            <w:r>
              <w:t>IPEP-O_JOP9_07</w:t>
            </w:r>
          </w:p>
        </w:tc>
      </w:tr>
    </w:tbl>
    <w:p w:rsidR="0097703F" w:rsidRDefault="0097703F" w:rsidP="0097703F">
      <w:pPr>
        <w:jc w:val="center"/>
      </w:pPr>
    </w:p>
    <w:p w:rsidR="0097703F" w:rsidRDefault="0097703F" w:rsidP="0097703F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6662"/>
      </w:tblGrid>
      <w:tr w:rsidR="0097703F" w:rsidTr="0097703F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97703F" w:rsidTr="0097703F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Podstawowa</w:t>
            </w:r>
          </w:p>
          <w:p w:rsidR="0097703F" w:rsidRDefault="0097703F">
            <w:pPr>
              <w:rPr>
                <w:color w:val="339966"/>
              </w:rPr>
            </w:pPr>
          </w:p>
          <w:p w:rsidR="0097703F" w:rsidRDefault="0097703F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pPr>
              <w:rPr>
                <w:lang w:val="de-DE"/>
              </w:rPr>
            </w:pPr>
          </w:p>
          <w:p w:rsidR="0097703F" w:rsidRDefault="0097703F" w:rsidP="007E39FF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Lightbown</w:t>
            </w:r>
            <w:proofErr w:type="spellEnd"/>
            <w:r>
              <w:rPr>
                <w:lang w:val="en-US"/>
              </w:rPr>
              <w:t xml:space="preserve"> P, </w:t>
            </w:r>
            <w:proofErr w:type="spellStart"/>
            <w:r>
              <w:rPr>
                <w:lang w:val="en-US"/>
              </w:rPr>
              <w:t>Spada</w:t>
            </w:r>
            <w:proofErr w:type="spellEnd"/>
            <w:r>
              <w:rPr>
                <w:lang w:val="en-US"/>
              </w:rPr>
              <w:t xml:space="preserve"> N, How </w:t>
            </w:r>
            <w:proofErr w:type="spellStart"/>
            <w:r>
              <w:rPr>
                <w:lang w:val="en-US"/>
              </w:rPr>
              <w:t>langages</w:t>
            </w:r>
            <w:proofErr w:type="spellEnd"/>
            <w:r>
              <w:rPr>
                <w:lang w:val="en-US"/>
              </w:rPr>
              <w:t xml:space="preserve"> are learned</w:t>
            </w:r>
            <w:r>
              <w:rPr>
                <w:i/>
                <w:lang w:val="en-US"/>
              </w:rPr>
              <w:t xml:space="preserve">, </w:t>
            </w:r>
            <w:r>
              <w:rPr>
                <w:lang w:val="en-US"/>
              </w:rPr>
              <w:t>OUP 1998.</w:t>
            </w:r>
          </w:p>
          <w:p w:rsidR="0097703F" w:rsidRDefault="0097703F" w:rsidP="007E39FF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Larsen-Freeman D, Techniques and principles in language teaching, OUP 1986.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Littlewood W, Foreign and Second Language Learning</w:t>
            </w:r>
            <w:r>
              <w:rPr>
                <w:i/>
                <w:lang w:val="en-US"/>
              </w:rPr>
              <w:t xml:space="preserve">, </w:t>
            </w:r>
            <w:r>
              <w:rPr>
                <w:lang w:val="en-US"/>
              </w:rPr>
              <w:t>Cambridge University Press 1991.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1"/>
              </w:numPr>
              <w:spacing w:after="75"/>
            </w:pPr>
            <w:r>
              <w:t xml:space="preserve">Lewicka G., Glottodydaktyczne aspekty akwizycji </w:t>
            </w:r>
            <w:r>
              <w:lastRenderedPageBreak/>
              <w:t xml:space="preserve">języka drugiego a   konstruktywistyczna teoria uczenia się,    Wrocław 2007. </w:t>
            </w:r>
          </w:p>
        </w:tc>
      </w:tr>
      <w:tr w:rsidR="0097703F" w:rsidRPr="00DF2D13" w:rsidTr="0097703F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lastRenderedPageBreak/>
              <w:t>Uzupełniająca</w:t>
            </w:r>
          </w:p>
          <w:p w:rsidR="0097703F" w:rsidRDefault="0097703F">
            <w:pPr>
              <w:rPr>
                <w:color w:val="339966"/>
              </w:rPr>
            </w:pPr>
          </w:p>
          <w:p w:rsidR="0097703F" w:rsidRDefault="0097703F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Dulay</w:t>
            </w:r>
            <w:proofErr w:type="spellEnd"/>
            <w:r>
              <w:rPr>
                <w:lang w:val="en-US"/>
              </w:rPr>
              <w:t xml:space="preserve"> H., Burt M., </w:t>
            </w:r>
            <w:proofErr w:type="spellStart"/>
            <w:r>
              <w:rPr>
                <w:lang w:val="en-US"/>
              </w:rPr>
              <w:t>Krashen</w:t>
            </w:r>
            <w:proofErr w:type="spellEnd"/>
            <w:r>
              <w:rPr>
                <w:lang w:val="en-US"/>
              </w:rPr>
              <w:t xml:space="preserve"> S., Language Two, </w:t>
            </w:r>
          </w:p>
          <w:p w:rsidR="0097703F" w:rsidRDefault="0097703F">
            <w:pPr>
              <w:pStyle w:val="Akapitzlist"/>
              <w:spacing w:line="276" w:lineRule="auto"/>
              <w:ind w:left="1428"/>
              <w:rPr>
                <w:lang w:val="en-US"/>
              </w:rPr>
            </w:pPr>
            <w:r>
              <w:rPr>
                <w:lang w:val="en-US"/>
              </w:rPr>
              <w:t>OUP 1992.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Ellis G., Sinclair B., Learning to learn English,</w:t>
            </w:r>
            <w:r>
              <w:rPr>
                <w:i/>
                <w:lang w:val="en-US"/>
              </w:rPr>
              <w:t xml:space="preserve"> </w:t>
            </w:r>
            <w:r>
              <w:rPr>
                <w:lang w:val="en-US"/>
              </w:rPr>
              <w:t>Cambridge University Press 2009.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Ellis R, The study of Second Language </w:t>
            </w:r>
            <w:proofErr w:type="spellStart"/>
            <w:r>
              <w:rPr>
                <w:lang w:val="en-US"/>
              </w:rPr>
              <w:t>Acqusition</w:t>
            </w:r>
            <w:proofErr w:type="spellEnd"/>
            <w:r>
              <w:rPr>
                <w:lang w:val="en-US"/>
              </w:rPr>
              <w:t>, Oxford 2008.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Gamon</w:t>
            </w:r>
            <w:proofErr w:type="spellEnd"/>
            <w:r>
              <w:t xml:space="preserve"> D., </w:t>
            </w:r>
            <w:proofErr w:type="spellStart"/>
            <w:r>
              <w:t>Bragdon</w:t>
            </w:r>
            <w:proofErr w:type="spellEnd"/>
            <w:r>
              <w:t xml:space="preserve"> A.D., Trenuj swój mózg, Warszawa 2003.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Gleason</w:t>
            </w:r>
            <w:proofErr w:type="spellEnd"/>
            <w:r>
              <w:t xml:space="preserve"> J.B., </w:t>
            </w:r>
            <w:proofErr w:type="spellStart"/>
            <w:r>
              <w:t>Ratner</w:t>
            </w:r>
            <w:proofErr w:type="spellEnd"/>
            <w:r>
              <w:t xml:space="preserve"> N.B., Psycholingwistyka, Gdańsk 2005.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Howatt</w:t>
            </w:r>
            <w:proofErr w:type="spellEnd"/>
            <w:r>
              <w:rPr>
                <w:lang w:val="en-US"/>
              </w:rPr>
              <w:t xml:space="preserve"> A.P.R ., A History of English Language Teaching, OUP 1994.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Johnson K., An Introduction to Foreign Language Learning and Teaching, Pearson Education 2001.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>
              <w:t>Komorowska H., Metodyka Nauczania Języków Obcych, Fraszka Edukacyjna 2009.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i/>
                <w:lang w:val="en-US"/>
              </w:rPr>
            </w:pPr>
            <w:proofErr w:type="spellStart"/>
            <w:r>
              <w:rPr>
                <w:lang w:val="en-US"/>
              </w:rPr>
              <w:t>Krashen</w:t>
            </w:r>
            <w:proofErr w:type="spellEnd"/>
            <w:r>
              <w:rPr>
                <w:lang w:val="en-US"/>
              </w:rPr>
              <w:t xml:space="preserve"> S., Principles and Practice in Second Language Acquisition</w:t>
            </w:r>
            <w:r>
              <w:rPr>
                <w:i/>
                <w:lang w:val="en-US"/>
              </w:rPr>
              <w:t>,</w:t>
            </w:r>
            <w:r>
              <w:rPr>
                <w:lang w:val="en-US"/>
              </w:rPr>
              <w:t xml:space="preserve"> Prentice Hall International 1987.</w:t>
            </w:r>
          </w:p>
        </w:tc>
      </w:tr>
    </w:tbl>
    <w:p w:rsidR="0097703F" w:rsidRDefault="0097703F" w:rsidP="0097703F">
      <w:pPr>
        <w:rPr>
          <w:lang w:val="en-US"/>
        </w:rPr>
      </w:pPr>
    </w:p>
    <w:p w:rsidR="0097703F" w:rsidRDefault="0097703F" w:rsidP="0097703F">
      <w:pPr>
        <w:rPr>
          <w:lang w:val="en-US"/>
        </w:rPr>
      </w:pPr>
    </w:p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3"/>
        <w:gridCol w:w="1820"/>
        <w:gridCol w:w="1378"/>
        <w:gridCol w:w="1414"/>
        <w:gridCol w:w="2401"/>
      </w:tblGrid>
      <w:tr w:rsidR="0097703F" w:rsidTr="0097703F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7703F" w:rsidTr="0097703F">
        <w:trPr>
          <w:trHeight w:val="87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Forma realizacji treści kształcenia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Typ oceniania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Metody oceny</w:t>
            </w:r>
          </w:p>
        </w:tc>
      </w:tr>
      <w:tr w:rsidR="0097703F" w:rsidTr="0097703F">
        <w:trPr>
          <w:trHeight w:val="87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TK 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Wykład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Wypowiedź ustna</w:t>
            </w:r>
          </w:p>
        </w:tc>
      </w:tr>
      <w:tr w:rsidR="0097703F" w:rsidTr="0097703F">
        <w:trPr>
          <w:trHeight w:val="48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TK2/3/4/6/8/9/10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 xml:space="preserve">Ćwiczenia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5678EF">
            <w:r>
              <w:t>Egzamin pisemny (test)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5/6/7/8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5678EF">
            <w:r>
              <w:t>Egzamin pisemny (test)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5678EF">
            <w:r>
              <w:t>Egzamin pisemny (test)</w:t>
            </w:r>
          </w:p>
        </w:tc>
      </w:tr>
      <w:tr w:rsidR="0097703F" w:rsidTr="0097703F">
        <w:trPr>
          <w:trHeight w:val="54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6/7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pPr>
              <w:rPr>
                <w:b/>
              </w:rPr>
            </w:pPr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5678EF">
            <w:r>
              <w:t>Egzamin pisemny (test)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5678EF">
            <w:r>
              <w:t>Egzamin pisemny (test)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8/10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5678EF">
            <w:r>
              <w:t>Egzamin pisemny (test)</w:t>
            </w:r>
          </w:p>
        </w:tc>
      </w:tr>
      <w:tr w:rsidR="0097703F" w:rsidTr="0097703F">
        <w:trPr>
          <w:trHeight w:val="54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IPEP-O-JOP9_08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8/10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Prezentacja</w:t>
            </w:r>
          </w:p>
        </w:tc>
      </w:tr>
    </w:tbl>
    <w:p w:rsidR="0097703F" w:rsidRDefault="0097703F" w:rsidP="0097703F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5678EF" w:rsidRPr="005678E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5678EF" w:rsidRPr="005678EF" w:rsidRDefault="005678EF" w:rsidP="005678EF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5678EF">
              <w:rPr>
                <w:b/>
                <w:bCs/>
              </w:rPr>
              <w:lastRenderedPageBreak/>
              <w:t xml:space="preserve">VI. OBCIĄŻENIE PRACĄ </w:t>
            </w:r>
            <w:r w:rsidRPr="005678EF">
              <w:rPr>
                <w:b/>
                <w:bCs/>
                <w:color w:val="000000"/>
              </w:rPr>
              <w:t>STUDENTA (w godzinach)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Średnia liczba godzin na zrealizowanie aktywności</w:t>
            </w:r>
          </w:p>
          <w:p w:rsidR="005678EF" w:rsidRPr="005678EF" w:rsidRDefault="005678EF" w:rsidP="005678EF">
            <w:pPr>
              <w:jc w:val="center"/>
              <w:rPr>
                <w:color w:val="00B050"/>
              </w:rPr>
            </w:pPr>
            <w:r w:rsidRPr="005678EF">
              <w:rPr>
                <w:color w:val="000000"/>
              </w:rPr>
              <w:t>(godz. zajęć -  45 min.)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</w:rPr>
            </w:pPr>
            <w:r w:rsidRPr="005678EF">
              <w:rPr>
                <w:b/>
                <w:bCs/>
              </w:rPr>
              <w:t xml:space="preserve">Godziny </w:t>
            </w:r>
            <w:r w:rsidRPr="005678EF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30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numPr>
                <w:ilvl w:val="0"/>
                <w:numId w:val="3"/>
              </w:numPr>
            </w:pPr>
            <w:r w:rsidRPr="005678EF">
              <w:t>Wykład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15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numPr>
                <w:ilvl w:val="0"/>
                <w:numId w:val="3"/>
              </w:numPr>
            </w:pPr>
            <w:r w:rsidRPr="005678EF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15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numPr>
                <w:ilvl w:val="0"/>
                <w:numId w:val="3"/>
              </w:numPr>
            </w:pPr>
            <w:r w:rsidRPr="005678EF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</w:rPr>
            </w:pPr>
            <w:r w:rsidRPr="005678EF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w godzinach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678EF" w:rsidRPr="005678EF" w:rsidRDefault="005678EF" w:rsidP="005678EF">
            <w:r w:rsidRPr="005678EF">
              <w:t>1.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5678EF" w:rsidRPr="005678EF" w:rsidRDefault="005678EF" w:rsidP="005678EF">
            <w:r w:rsidRPr="005678EF">
              <w:t>35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678EF" w:rsidRPr="005678EF" w:rsidRDefault="005678EF" w:rsidP="005678EF">
            <w:r w:rsidRPr="005678EF">
              <w:t>2. czytanie fachowej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5678EF" w:rsidRPr="005678EF" w:rsidRDefault="005678EF" w:rsidP="005678EF">
            <w:r w:rsidRPr="005678EF">
              <w:t>15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678EF" w:rsidRPr="005678EF" w:rsidRDefault="005678EF" w:rsidP="005678EF">
            <w:r w:rsidRPr="005678EF">
              <w:t>3. przygotowanie zadań na zajęcia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5678EF" w:rsidRPr="005678EF" w:rsidRDefault="005678EF" w:rsidP="005678EF">
            <w:r w:rsidRPr="005678EF">
              <w:t>10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678EF" w:rsidRPr="005678EF" w:rsidRDefault="005678EF" w:rsidP="005678EF"/>
        </w:tc>
        <w:tc>
          <w:tcPr>
            <w:tcW w:w="5316" w:type="dxa"/>
            <w:shd w:val="clear" w:color="auto" w:fill="auto"/>
            <w:vAlign w:val="center"/>
          </w:tcPr>
          <w:p w:rsidR="005678EF" w:rsidRPr="005678EF" w:rsidRDefault="005678EF" w:rsidP="005678EF"/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5678EF" w:rsidRPr="005678EF" w:rsidRDefault="005678EF" w:rsidP="005678EF"/>
        </w:tc>
        <w:tc>
          <w:tcPr>
            <w:tcW w:w="5316" w:type="dxa"/>
            <w:shd w:val="clear" w:color="auto" w:fill="auto"/>
            <w:vAlign w:val="center"/>
          </w:tcPr>
          <w:p w:rsidR="005678EF" w:rsidRPr="005678EF" w:rsidRDefault="005678EF" w:rsidP="005678EF">
            <w:pPr>
              <w:jc w:val="center"/>
            </w:pP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  <w:color w:val="000000"/>
              </w:rPr>
            </w:pPr>
            <w:r w:rsidRPr="005678EF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60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  <w:color w:val="000000"/>
              </w:rPr>
            </w:pPr>
            <w:r w:rsidRPr="005678EF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 xml:space="preserve">90 godz. </w:t>
            </w:r>
          </w:p>
        </w:tc>
      </w:tr>
      <w:tr w:rsidR="005678EF" w:rsidRPr="005678E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5678EF" w:rsidRPr="005678EF" w:rsidRDefault="005678EF" w:rsidP="005678EF">
            <w:pPr>
              <w:jc w:val="center"/>
              <w:rPr>
                <w:b/>
                <w:bCs/>
              </w:rPr>
            </w:pPr>
            <w:r w:rsidRPr="005678EF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</w:rPr>
            </w:pPr>
            <w:r w:rsidRPr="005678EF">
              <w:rPr>
                <w:b/>
                <w:bCs/>
              </w:rPr>
              <w:t xml:space="preserve">Sumaryczna liczba punktów ECTS </w:t>
            </w:r>
            <w:r w:rsidRPr="005678EF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3 ECTS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</w:rPr>
            </w:pPr>
            <w:r w:rsidRPr="005678EF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0 ECTS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</w:rPr>
            </w:pPr>
            <w:r w:rsidRPr="005678EF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1 ECTS</w:t>
            </w:r>
          </w:p>
        </w:tc>
      </w:tr>
      <w:tr w:rsidR="005678EF" w:rsidRPr="005678E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678EF" w:rsidRPr="005678EF" w:rsidRDefault="005678EF" w:rsidP="005678EF">
            <w:pPr>
              <w:keepNext/>
              <w:outlineLvl w:val="1"/>
              <w:rPr>
                <w:b/>
                <w:bCs/>
                <w:color w:val="FF0000"/>
              </w:rPr>
            </w:pPr>
            <w:r w:rsidRPr="005678EF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5678EF" w:rsidRPr="005678EF" w:rsidRDefault="005678EF" w:rsidP="005678EF">
            <w:pPr>
              <w:jc w:val="center"/>
            </w:pPr>
            <w:r w:rsidRPr="005678EF">
              <w:t>2 ECTS</w:t>
            </w:r>
          </w:p>
        </w:tc>
      </w:tr>
      <w:tr w:rsidR="005678EF" w:rsidRPr="005678E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5678EF" w:rsidRPr="005678EF" w:rsidRDefault="005678EF" w:rsidP="005678EF">
            <w:pPr>
              <w:jc w:val="center"/>
              <w:rPr>
                <w:b/>
              </w:rPr>
            </w:pPr>
            <w:r w:rsidRPr="005678EF">
              <w:rPr>
                <w:b/>
              </w:rPr>
              <w:t>VIII. KRYTERIA OCENY</w:t>
            </w:r>
          </w:p>
        </w:tc>
      </w:tr>
      <w:tr w:rsidR="005678EF" w:rsidRPr="005678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678EF" w:rsidRPr="005678EF" w:rsidRDefault="005678EF" w:rsidP="005678EF">
            <w:r w:rsidRPr="005678EF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678EF" w:rsidRPr="005678EF" w:rsidRDefault="005678EF" w:rsidP="005678EF">
            <w:r w:rsidRPr="005678EF">
              <w:t>znakomita wiedza, umiejętności, kompetencje</w:t>
            </w:r>
          </w:p>
        </w:tc>
      </w:tr>
      <w:tr w:rsidR="005678EF" w:rsidRPr="005678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678EF" w:rsidRPr="005678EF" w:rsidRDefault="005678EF" w:rsidP="005678EF">
            <w:r w:rsidRPr="005678EF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678EF" w:rsidRPr="005678EF" w:rsidRDefault="005678EF" w:rsidP="005678EF">
            <w:r w:rsidRPr="005678EF">
              <w:t>bardzo dobra wiedza, umiejętności, kompetencje</w:t>
            </w:r>
          </w:p>
        </w:tc>
      </w:tr>
      <w:tr w:rsidR="005678EF" w:rsidRPr="005678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678EF" w:rsidRPr="005678EF" w:rsidRDefault="005678EF" w:rsidP="005678EF">
            <w:r w:rsidRPr="005678EF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678EF" w:rsidRPr="005678EF" w:rsidRDefault="005678EF" w:rsidP="005678EF">
            <w:r w:rsidRPr="005678EF">
              <w:t>dobra wiedza, umiejętności, kompetencje</w:t>
            </w:r>
          </w:p>
        </w:tc>
      </w:tr>
      <w:tr w:rsidR="005678EF" w:rsidRPr="005678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678EF" w:rsidRPr="005678EF" w:rsidRDefault="005678EF" w:rsidP="005678EF">
            <w:r w:rsidRPr="005678EF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678EF" w:rsidRPr="005678EF" w:rsidRDefault="005678EF" w:rsidP="005678EF">
            <w:r w:rsidRPr="005678EF">
              <w:t>zadawalająca wiedza, umiejętności, kompetencje, ale ze znacznymi niedociągnięciami</w:t>
            </w:r>
          </w:p>
        </w:tc>
      </w:tr>
      <w:tr w:rsidR="005678EF" w:rsidRPr="005678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678EF" w:rsidRPr="005678EF" w:rsidRDefault="005678EF" w:rsidP="005678EF">
            <w:r w:rsidRPr="005678EF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678EF" w:rsidRPr="005678EF" w:rsidRDefault="005678EF" w:rsidP="005678EF">
            <w:r w:rsidRPr="005678EF">
              <w:t>zadawalająca wiedza, umiejętności, kompetencje, z licznymi błędami</w:t>
            </w:r>
          </w:p>
        </w:tc>
      </w:tr>
      <w:tr w:rsidR="005678EF" w:rsidRPr="005678E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5678EF" w:rsidRPr="005678EF" w:rsidRDefault="005678EF" w:rsidP="005678EF">
            <w:r w:rsidRPr="005678EF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5678EF" w:rsidRPr="005678EF" w:rsidRDefault="005678EF" w:rsidP="005678EF">
            <w:r w:rsidRPr="005678EF">
              <w:t>niezadawalająca wiedza, umiejętności, kompetencje</w:t>
            </w:r>
          </w:p>
        </w:tc>
      </w:tr>
    </w:tbl>
    <w:p w:rsidR="0097703F" w:rsidRDefault="0097703F" w:rsidP="0097703F">
      <w:bookmarkStart w:id="0" w:name="_GoBack"/>
      <w:bookmarkEnd w:id="0"/>
    </w:p>
    <w:p w:rsidR="0097703F" w:rsidRDefault="0097703F" w:rsidP="0097703F">
      <w:r>
        <w:t>Zatwierdzenie karty opisu przedmiotu:</w:t>
      </w:r>
    </w:p>
    <w:p w:rsidR="0097703F" w:rsidRDefault="0097703F" w:rsidP="0097703F"/>
    <w:p w:rsidR="0097703F" w:rsidRDefault="0097703F" w:rsidP="0097703F">
      <w:r>
        <w:t xml:space="preserve">Opracował: mgr Roman </w:t>
      </w:r>
      <w:proofErr w:type="spellStart"/>
      <w:r>
        <w:t>Martynow</w:t>
      </w:r>
      <w:proofErr w:type="spellEnd"/>
    </w:p>
    <w:p w:rsidR="0097703F" w:rsidRDefault="0097703F" w:rsidP="0097703F">
      <w:r>
        <w:t>Sprawdził  pod względem formalnym (koordynator przedmiotu): dr Monika Kościelniak</w:t>
      </w:r>
    </w:p>
    <w:p w:rsidR="0097703F" w:rsidRDefault="0097703F" w:rsidP="0097703F">
      <w:r>
        <w:t>Zatwierdził (Dyrektor Instytutu): dr Monika Kościelniak</w:t>
      </w:r>
    </w:p>
    <w:p w:rsidR="0097703F" w:rsidRDefault="0097703F" w:rsidP="0097703F"/>
    <w:p w:rsidR="00E66C5D" w:rsidRDefault="00E66C5D"/>
    <w:sectPr w:rsidR="00E6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03F"/>
    <w:rsid w:val="005678EF"/>
    <w:rsid w:val="0097703F"/>
    <w:rsid w:val="00DF2D13"/>
    <w:rsid w:val="00E6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F9FDD-749B-4944-9150-366BEB73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7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3</cp:revision>
  <dcterms:created xsi:type="dcterms:W3CDTF">2019-09-29T21:33:00Z</dcterms:created>
  <dcterms:modified xsi:type="dcterms:W3CDTF">2021-06-15T15:29:00Z</dcterms:modified>
</cp:coreProperties>
</file>