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04B95" w:rsidP="00842EBE">
            <w:r w:rsidRPr="00304B95">
              <w:t> </w:t>
            </w:r>
            <w:r w:rsidRPr="00966ECA">
              <w:rPr>
                <w:rFonts w:eastAsia="Calibri"/>
                <w:lang w:eastAsia="en-US"/>
              </w:rPr>
              <w:t>Podstawy kultury europejskiej</w:t>
            </w:r>
            <w:r w:rsidRPr="00304B95">
              <w:t xml:space="preserve"> </w:t>
            </w:r>
            <w:r>
              <w:t>/</w:t>
            </w:r>
            <w:r w:rsidRPr="00304B95">
              <w:t>IPEP-0-PKE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878F5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878F5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EC0A76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EC0A76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EC0A76">
              <w:t xml:space="preserve">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4878F5" w:rsidP="00842EBE">
            <w:r>
              <w:t>Prof. A. Mikołajczak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72D4E" w:rsidP="00842EBE">
            <w:r>
              <w:t>-</w:t>
            </w:r>
          </w:p>
        </w:tc>
      </w:tr>
      <w:tr w:rsidR="00672D4E" w:rsidRPr="00C82996">
        <w:trPr>
          <w:trHeight w:val="802"/>
        </w:trPr>
        <w:tc>
          <w:tcPr>
            <w:tcW w:w="2885" w:type="dxa"/>
            <w:vMerge w:val="restart"/>
          </w:tcPr>
          <w:p w:rsidR="00672D4E" w:rsidRPr="00C82996" w:rsidRDefault="00672D4E" w:rsidP="008B15DD">
            <w:r w:rsidRPr="00C82996">
              <w:t>Cel (cele) przedmiotu</w:t>
            </w:r>
          </w:p>
          <w:p w:rsidR="00672D4E" w:rsidRPr="00C82996" w:rsidRDefault="00672D4E" w:rsidP="008B15DD"/>
        </w:tc>
        <w:tc>
          <w:tcPr>
            <w:tcW w:w="6310" w:type="dxa"/>
            <w:vAlign w:val="center"/>
          </w:tcPr>
          <w:p w:rsidR="00672D4E" w:rsidRDefault="00672D4E" w:rsidP="00766AF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 główny: </w:t>
            </w:r>
          </w:p>
          <w:p w:rsidR="00672D4E" w:rsidRPr="00816FE9" w:rsidRDefault="00672D4E" w:rsidP="00766AF6">
            <w:pPr>
              <w:spacing w:line="276" w:lineRule="auto"/>
            </w:pPr>
            <w:r w:rsidRPr="00966ECA">
              <w:rPr>
                <w:rFonts w:eastAsia="Calibri"/>
                <w:lang w:eastAsia="en-US"/>
              </w:rPr>
              <w:t>Zapoznanie studenta z pojęciami i zjawiskami definiującymi kulturę europejską i fundującymi tożsamość Europejczyków</w:t>
            </w:r>
          </w:p>
        </w:tc>
      </w:tr>
      <w:tr w:rsidR="00672D4E" w:rsidRPr="00C82996">
        <w:trPr>
          <w:trHeight w:val="890"/>
        </w:trPr>
        <w:tc>
          <w:tcPr>
            <w:tcW w:w="2885" w:type="dxa"/>
            <w:vMerge/>
          </w:tcPr>
          <w:p w:rsidR="00672D4E" w:rsidRPr="00C82996" w:rsidRDefault="00672D4E" w:rsidP="009956FD"/>
        </w:tc>
        <w:tc>
          <w:tcPr>
            <w:tcW w:w="6310" w:type="dxa"/>
            <w:vAlign w:val="center"/>
          </w:tcPr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Cele szczegółowe:</w:t>
            </w:r>
          </w:p>
          <w:p w:rsidR="00672D4E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 xml:space="preserve">- </w:t>
            </w:r>
            <w:r>
              <w:t>z</w:t>
            </w:r>
            <w:r w:rsidRPr="00810837">
              <w:t>apoznanie studentów z przepisami i zasadami BHP obowiązującymi podczas zajęć dydaktycznych oraz w działalności pedagogicznej.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966ECA">
              <w:rPr>
                <w:rFonts w:eastAsia="Calibri"/>
                <w:lang w:eastAsia="en-US"/>
              </w:rPr>
              <w:t>przypomnienie i usystematyzowanie dotychczasowej wiedzy studenta z zakresu historii Europy</w:t>
            </w:r>
            <w:r>
              <w:rPr>
                <w:rFonts w:eastAsia="Calibri"/>
                <w:lang w:eastAsia="en-US"/>
              </w:rPr>
              <w:t>,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zwrócenie uwagi na rolę dziedzictwa starożytnej Grecji i Rzymu</w:t>
            </w:r>
            <w:r>
              <w:rPr>
                <w:rFonts w:eastAsia="Calibri"/>
                <w:lang w:eastAsia="en-US"/>
              </w:rPr>
              <w:t>,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omówienie kwestii związanych z różnorodnością religijną i wyznaniową w historii kontynentu oraz wynikającej z tego tolerancji i wzajemnego szacunku,</w:t>
            </w:r>
          </w:p>
          <w:p w:rsidR="00672D4E" w:rsidRPr="00EC29BC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uporządkowanie kwestii definicyjnych (naród, nacja, lud, ludność, kultury etniczne, kultury narodowe)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17996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4725" w:type="dxa"/>
            <w:vAlign w:val="center"/>
          </w:tcPr>
          <w:p w:rsidR="00517996" w:rsidRPr="0073244E" w:rsidRDefault="00517996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517996" w:rsidRPr="008D6306" w:rsidRDefault="008D6306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Zna podstawowe pojęcia i jest u</w:t>
            </w:r>
            <w:r w:rsidRPr="00C474FE">
              <w:rPr>
                <w:rFonts w:eastAsia="Calibri"/>
                <w:lang w:eastAsia="en-US"/>
              </w:rPr>
              <w:t>wrażli</w:t>
            </w:r>
            <w:r>
              <w:rPr>
                <w:rFonts w:eastAsia="Calibri"/>
                <w:lang w:eastAsia="en-US"/>
              </w:rPr>
              <w:t>wiony</w:t>
            </w:r>
            <w:r w:rsidRPr="00C474FE">
              <w:rPr>
                <w:rFonts w:eastAsia="Calibri"/>
                <w:lang w:eastAsia="en-US"/>
              </w:rPr>
              <w:t xml:space="preserve"> na wielokulturowość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517996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6F55C3" w:rsidRPr="009B3EC0" w:rsidRDefault="006F55C3" w:rsidP="00342978">
            <w:pPr>
              <w:autoSpaceDE w:val="0"/>
              <w:autoSpaceDN w:val="0"/>
              <w:adjustRightInd w:val="0"/>
            </w:pPr>
            <w:r w:rsidRPr="006F55C3">
              <w:t>SJKPPW_W07</w:t>
            </w:r>
          </w:p>
          <w:p w:rsidR="00517996" w:rsidRPr="00C82996" w:rsidRDefault="00517996" w:rsidP="00A55D67"/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725" w:type="dxa"/>
            <w:vAlign w:val="center"/>
          </w:tcPr>
          <w:p w:rsidR="00517996" w:rsidRPr="00816FE9" w:rsidRDefault="008D6306" w:rsidP="00517996">
            <w:r w:rsidRPr="00517996">
              <w:rPr>
                <w:rFonts w:eastAsia="Calibri"/>
                <w:lang w:eastAsia="en-US"/>
              </w:rPr>
              <w:t>Zna i rozumie typy relacji międzyludzkich oraz procesy rządzące tymi relacjami, główne środowiska wychowawcze, a także podstawy dialogu międzykulturowego.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SJKPPW_W07</w:t>
            </w:r>
          </w:p>
          <w:p w:rsidR="006F55C3" w:rsidRPr="00C82996" w:rsidRDefault="006F55C3" w:rsidP="00A55D67">
            <w:r w:rsidRPr="006F55C3">
              <w:t>SJKPPW_U12</w:t>
            </w:r>
          </w:p>
        </w:tc>
      </w:tr>
      <w:tr w:rsidR="0051799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725" w:type="dxa"/>
            <w:vAlign w:val="center"/>
          </w:tcPr>
          <w:p w:rsidR="00517996" w:rsidRPr="00517996" w:rsidRDefault="00517996" w:rsidP="00517996">
            <w:r w:rsidRPr="00517996">
              <w:rPr>
                <w:rFonts w:eastAsia="Calibri"/>
                <w:lang w:eastAsia="en-US"/>
              </w:rPr>
              <w:t>Rozumie funkcje edukacji w życiu społeczeństw i egzystencji jednostek.</w:t>
            </w:r>
          </w:p>
        </w:tc>
        <w:tc>
          <w:tcPr>
            <w:tcW w:w="2556" w:type="dxa"/>
            <w:vAlign w:val="center"/>
          </w:tcPr>
          <w:p w:rsidR="00517996" w:rsidRPr="00C82996" w:rsidRDefault="006F55C3" w:rsidP="00A55D67">
            <w:r w:rsidRPr="006F55C3">
              <w:t>SJKPPW_W02</w:t>
            </w:r>
          </w:p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725" w:type="dxa"/>
            <w:vAlign w:val="center"/>
          </w:tcPr>
          <w:p w:rsidR="00517996" w:rsidRPr="00C474FE" w:rsidRDefault="00517996" w:rsidP="0051799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Zwraca uwagę</w:t>
            </w:r>
            <w:r w:rsidRPr="00C474FE">
              <w:rPr>
                <w:rFonts w:eastAsia="Calibri"/>
                <w:lang w:eastAsia="en-US"/>
              </w:rPr>
              <w:t xml:space="preserve"> na konieczność tolerancji w zakresie życia religijnego i społecznego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SJKPPW_U12</w:t>
            </w:r>
          </w:p>
          <w:p w:rsidR="006F55C3" w:rsidRDefault="006F55C3" w:rsidP="00A55D67">
            <w:r w:rsidRPr="006F55C3">
              <w:t>SJKPPW_K01</w:t>
            </w:r>
          </w:p>
          <w:p w:rsidR="006F55C3" w:rsidRPr="00C82996" w:rsidRDefault="006F55C3" w:rsidP="00A55D67"/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725" w:type="dxa"/>
            <w:vAlign w:val="center"/>
          </w:tcPr>
          <w:p w:rsidR="00517996" w:rsidRPr="00C474FE" w:rsidRDefault="00517996" w:rsidP="006F55C3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Potrafi umiejętnie łączyć wydarzenia</w:t>
            </w:r>
            <w:r w:rsidRPr="00C474FE">
              <w:rPr>
                <w:rFonts w:eastAsia="Calibri"/>
                <w:lang w:eastAsia="en-US"/>
              </w:rPr>
              <w:t xml:space="preserve"> z historii politycznej oraz gospodarczej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474FE">
              <w:rPr>
                <w:rFonts w:eastAsia="Calibri"/>
                <w:lang w:eastAsia="en-US"/>
              </w:rPr>
              <w:t>ze zjawiskami z zakresu kultury</w:t>
            </w:r>
            <w:r w:rsidR="006F55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SJKPPW_W02</w:t>
            </w:r>
          </w:p>
          <w:p w:rsidR="006F55C3" w:rsidRPr="00C82996" w:rsidRDefault="006F55C3" w:rsidP="00A55D67"/>
        </w:tc>
      </w:tr>
      <w:tr w:rsidR="0051799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799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725" w:type="dxa"/>
            <w:vAlign w:val="center"/>
          </w:tcPr>
          <w:p w:rsidR="00517996" w:rsidRPr="00816FE9" w:rsidRDefault="00517996" w:rsidP="00517996">
            <w:r>
              <w:rPr>
                <w:rFonts w:eastAsia="Calibri"/>
                <w:lang w:eastAsia="en-US"/>
              </w:rPr>
              <w:t>Wykazuje aktywną postawę</w:t>
            </w:r>
            <w:r w:rsidRPr="00C474FE">
              <w:rPr>
                <w:rFonts w:eastAsia="Calibri"/>
                <w:lang w:eastAsia="en-US"/>
              </w:rPr>
              <w:t xml:space="preserve"> świadomego dziedzica kultury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SJKPPW_K01</w:t>
            </w:r>
          </w:p>
          <w:p w:rsidR="006F55C3" w:rsidRPr="00C82996" w:rsidRDefault="006F55C3" w:rsidP="00A55D67">
            <w:r w:rsidRPr="006F55C3">
              <w:t>SJKPPW_K0</w:t>
            </w:r>
            <w:r>
              <w:t>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06" w:rsidP="00CF2BAC">
            <w:r>
              <w:rPr>
                <w:rFonts w:eastAsia="Calibri"/>
                <w:lang w:eastAsia="en-US"/>
              </w:rPr>
              <w:t>Podstawowe pojęcia</w:t>
            </w:r>
            <w:r w:rsidRPr="00EB5063">
              <w:rPr>
                <w:rFonts w:eastAsia="Calibri"/>
                <w:lang w:eastAsia="en-US"/>
              </w:rPr>
              <w:t xml:space="preserve"> (kultura, dziedzictwo k</w:t>
            </w:r>
            <w:r>
              <w:rPr>
                <w:rFonts w:eastAsia="Calibri"/>
                <w:lang w:eastAsia="en-US"/>
              </w:rPr>
              <w:t>ulturowe, dziedzictwo narodowe).</w:t>
            </w:r>
          </w:p>
        </w:tc>
        <w:tc>
          <w:tcPr>
            <w:tcW w:w="2123" w:type="dxa"/>
            <w:vAlign w:val="center"/>
          </w:tcPr>
          <w:p w:rsidR="009C6D81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</w:tr>
      <w:tr w:rsidR="008D630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D6306" w:rsidRPr="003B557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spółczesny wymiar dziedzictwa starożytnej Grecji (liter</w:t>
            </w:r>
            <w:r>
              <w:rPr>
                <w:rFonts w:eastAsia="Calibri"/>
                <w:lang w:eastAsia="en-US"/>
              </w:rPr>
              <w:t>atura, teatr, język, filozofia). W</w:t>
            </w:r>
            <w:r w:rsidRPr="00EB5063">
              <w:rPr>
                <w:rFonts w:eastAsia="Calibri"/>
                <w:lang w:eastAsia="en-US"/>
              </w:rPr>
              <w:t>spółczesny wymiar dziedzictwa starożytnego Rzymu (prawo i praworządność, zdobycze techniki i architektury),</w:t>
            </w:r>
          </w:p>
        </w:tc>
        <w:tc>
          <w:tcPr>
            <w:tcW w:w="2123" w:type="dxa"/>
            <w:vAlign w:val="center"/>
          </w:tcPr>
          <w:p w:rsidR="008D6306" w:rsidRDefault="008D6306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</w:tr>
      <w:tr w:rsidR="008D630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D6306" w:rsidRPr="003B557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</w:t>
            </w:r>
            <w:r w:rsidRPr="00EB5063">
              <w:rPr>
                <w:rFonts w:eastAsia="Calibri"/>
                <w:lang w:eastAsia="en-US"/>
              </w:rPr>
              <w:t>hrześcijaństwo ja</w:t>
            </w:r>
            <w:r>
              <w:rPr>
                <w:rFonts w:eastAsia="Calibri"/>
                <w:lang w:eastAsia="en-US"/>
              </w:rPr>
              <w:t>ko fundament postaw społecznych. P</w:t>
            </w:r>
            <w:r w:rsidRPr="00EB5063">
              <w:rPr>
                <w:rFonts w:eastAsia="Calibri"/>
                <w:lang w:eastAsia="en-US"/>
              </w:rPr>
              <w:t>odziały w obrębie chrześcijaństwa, wojny i spor</w:t>
            </w:r>
            <w:r>
              <w:rPr>
                <w:rFonts w:eastAsia="Calibri"/>
                <w:lang w:eastAsia="en-US"/>
              </w:rPr>
              <w:t>y religijne oraz ich następstwa. R</w:t>
            </w:r>
            <w:r w:rsidRPr="00EB5063">
              <w:rPr>
                <w:rFonts w:eastAsia="Calibri"/>
                <w:lang w:eastAsia="en-US"/>
              </w:rPr>
              <w:t>ola poszczególnych Kościołów chrześcijańskich w rozwoju społecznym i intelektualnym społeczeństw Europy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8D6306" w:rsidRDefault="008D6306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</w:tr>
      <w:tr w:rsidR="008D630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D6306" w:rsidRPr="00EB506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ielokulturowa tradycja I Rzeczypospolitej</w:t>
            </w:r>
          </w:p>
          <w:p w:rsidR="008D6306" w:rsidRPr="00816FE9" w:rsidRDefault="008D6306" w:rsidP="008D6306">
            <w:pPr>
              <w:contextualSpacing/>
            </w:pPr>
          </w:p>
        </w:tc>
        <w:tc>
          <w:tcPr>
            <w:tcW w:w="2123" w:type="dxa"/>
            <w:vAlign w:val="center"/>
          </w:tcPr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D6306" w:rsidRPr="00C82996">
        <w:trPr>
          <w:trHeight w:val="810"/>
        </w:trPr>
        <w:tc>
          <w:tcPr>
            <w:tcW w:w="2340" w:type="dxa"/>
          </w:tcPr>
          <w:p w:rsidR="008D6306" w:rsidRPr="00C82996" w:rsidRDefault="008D6306" w:rsidP="0066244C">
            <w:r w:rsidRPr="00C82996">
              <w:lastRenderedPageBreak/>
              <w:t>Podstawowa</w:t>
            </w:r>
          </w:p>
          <w:p w:rsidR="008D6306" w:rsidRPr="00C82996" w:rsidRDefault="008D6306" w:rsidP="0066244C">
            <w:pPr>
              <w:rPr>
                <w:color w:val="339966"/>
              </w:rPr>
            </w:pPr>
          </w:p>
          <w:p w:rsidR="008D6306" w:rsidRPr="00C82996" w:rsidRDefault="008D6306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30ACD" w:rsidRDefault="00730ACD" w:rsidP="00730ACD">
            <w:pPr>
              <w:numPr>
                <w:ilvl w:val="0"/>
                <w:numId w:val="17"/>
              </w:numPr>
            </w:pPr>
            <w:r>
              <w:t>L. E. Harrison, S. P. Huntington, Kultura ma znaczenie. Jak wartości wpływają na rozwój społeczeństw, Poznań 2003.</w:t>
            </w:r>
          </w:p>
          <w:p w:rsidR="00730ACD" w:rsidRDefault="00730ACD" w:rsidP="00730ACD">
            <w:pPr>
              <w:numPr>
                <w:ilvl w:val="0"/>
                <w:numId w:val="17"/>
              </w:numPr>
            </w:pPr>
            <w:r>
              <w:t>S. P. Huntington, Zderzenie cywilizacji i nowy kształt ładu światowego, Warszawa 2001.</w:t>
            </w:r>
          </w:p>
          <w:p w:rsidR="008D6306" w:rsidRPr="00816FE9" w:rsidRDefault="00730ACD" w:rsidP="00730ACD">
            <w:pPr>
              <w:numPr>
                <w:ilvl w:val="0"/>
                <w:numId w:val="17"/>
              </w:numPr>
            </w:pPr>
            <w:r>
              <w:t>W. Burszta, Antropologia kultury, Poznań 1998.</w:t>
            </w:r>
          </w:p>
        </w:tc>
      </w:tr>
      <w:tr w:rsidR="008D6306" w:rsidRPr="00C82996">
        <w:trPr>
          <w:trHeight w:val="702"/>
        </w:trPr>
        <w:tc>
          <w:tcPr>
            <w:tcW w:w="2340" w:type="dxa"/>
          </w:tcPr>
          <w:p w:rsidR="008D6306" w:rsidRPr="00C82996" w:rsidRDefault="008D6306" w:rsidP="0066244C">
            <w:r w:rsidRPr="00C82996">
              <w:t>Uzupełniająca</w:t>
            </w:r>
          </w:p>
          <w:p w:rsidR="008D6306" w:rsidRPr="00C82996" w:rsidRDefault="008D6306" w:rsidP="0066244C">
            <w:pPr>
              <w:rPr>
                <w:color w:val="339966"/>
              </w:rPr>
            </w:pPr>
          </w:p>
          <w:p w:rsidR="008D6306" w:rsidRPr="00C82996" w:rsidRDefault="008D6306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 xml:space="preserve">K. </w:t>
            </w:r>
            <w:proofErr w:type="spellStart"/>
            <w:r>
              <w:t>Kumianiecki</w:t>
            </w:r>
            <w:proofErr w:type="spellEnd"/>
            <w:r>
              <w:t>, Historia kultury starożytne</w:t>
            </w:r>
            <w:r w:rsidR="00952FA1">
              <w:t>j Grecji i Rzymu, Warszawa 1955 (i wydania późniejsze).</w:t>
            </w:r>
          </w:p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>A.W. Mikołajczak, Łacina w kulturze pols</w:t>
            </w:r>
            <w:r w:rsidR="00952FA1">
              <w:t xml:space="preserve">kiej, </w:t>
            </w:r>
            <w:r>
              <w:t>Wrocław, 2005.</w:t>
            </w:r>
          </w:p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>Z. Kowalczuk, Zarys historii Kościołów chrześcijańskich. Nie tylko dla studentó</w:t>
            </w:r>
            <w:r w:rsidR="00952FA1">
              <w:t xml:space="preserve">w, </w:t>
            </w:r>
            <w:r>
              <w:t>Warszawa 2004.</w:t>
            </w:r>
          </w:p>
          <w:p w:rsidR="008D6306" w:rsidRDefault="008D6306" w:rsidP="00766AF6">
            <w:pPr>
              <w:numPr>
                <w:ilvl w:val="0"/>
                <w:numId w:val="18"/>
              </w:numPr>
            </w:pPr>
            <w:r>
              <w:t>A. W. Mikołajczak, M. Walczak-Mikołajczakowa, Europa na moście westchnień, Gniezno 2003.</w:t>
            </w:r>
          </w:p>
          <w:p w:rsidR="008D6306" w:rsidRPr="00816FE9" w:rsidRDefault="008D6306" w:rsidP="00766AF6">
            <w:pPr>
              <w:numPr>
                <w:ilvl w:val="0"/>
                <w:numId w:val="18"/>
              </w:numPr>
            </w:pPr>
            <w:r>
              <w:t>J. Legowicz, Historia filozofii s</w:t>
            </w:r>
            <w:r w:rsidR="00952FA1">
              <w:t xml:space="preserve">tarożytnej Grecji i Rzymu, </w:t>
            </w:r>
            <w:r>
              <w:t>Warszawa 1973 (i wydania późniejsze).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D630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D630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1800" w:type="dxa"/>
            <w:vAlign w:val="center"/>
          </w:tcPr>
          <w:p w:rsidR="008D6306" w:rsidRPr="00C82996" w:rsidRDefault="008D6306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8D6306" w:rsidRPr="00816FE9" w:rsidRDefault="008D6306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8D6306" w:rsidRDefault="008D6306" w:rsidP="00766AF6">
            <w:pPr>
              <w:jc w:val="center"/>
            </w:pPr>
            <w:r>
              <w:t>P</w:t>
            </w:r>
          </w:p>
          <w:p w:rsidR="008D6306" w:rsidRPr="00816FE9" w:rsidRDefault="008D6306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6306" w:rsidRPr="00816FE9" w:rsidRDefault="008D6306" w:rsidP="00766AF6">
            <w:r>
              <w:t>Prezentacja ustna i graficzna w grupie</w:t>
            </w:r>
          </w:p>
        </w:tc>
      </w:tr>
      <w:tr w:rsidR="008D630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D630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8D6306" w:rsidRPr="00C82996" w:rsidRDefault="008D6306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8D6306" w:rsidRPr="00816FE9" w:rsidRDefault="008D6306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8D6306" w:rsidRDefault="008D6306" w:rsidP="00766AF6">
            <w:pPr>
              <w:jc w:val="center"/>
            </w:pPr>
            <w:r>
              <w:t>P</w:t>
            </w:r>
          </w:p>
          <w:p w:rsidR="008D6306" w:rsidRPr="00816FE9" w:rsidRDefault="008D6306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6306" w:rsidRPr="00816FE9" w:rsidRDefault="008D6306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4878F5" w:rsidRPr="004878F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878F5" w:rsidRPr="004878F5" w:rsidRDefault="004878F5" w:rsidP="004878F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4878F5">
              <w:rPr>
                <w:b/>
                <w:bCs/>
              </w:rPr>
              <w:t xml:space="preserve">VI. OBCIĄŻENIE PRACĄ </w:t>
            </w:r>
            <w:r w:rsidRPr="004878F5">
              <w:rPr>
                <w:b/>
                <w:bCs/>
                <w:color w:val="000000"/>
              </w:rPr>
              <w:t>STUDENTA (w godzinach)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Średnia liczba godzin na zrealizowanie aktywności</w:t>
            </w:r>
          </w:p>
          <w:p w:rsidR="004878F5" w:rsidRPr="004878F5" w:rsidRDefault="004878F5" w:rsidP="004878F5">
            <w:pPr>
              <w:jc w:val="center"/>
              <w:rPr>
                <w:color w:val="00B050"/>
              </w:rPr>
            </w:pPr>
            <w:r w:rsidRPr="004878F5">
              <w:rPr>
                <w:color w:val="000000"/>
              </w:rPr>
              <w:t>(godz. zajęć -  45 min.)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</w:rPr>
            </w:pPr>
            <w:r w:rsidRPr="004878F5">
              <w:rPr>
                <w:b/>
                <w:bCs/>
              </w:rPr>
              <w:t xml:space="preserve">Godziny </w:t>
            </w:r>
            <w:r w:rsidRPr="004878F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numPr>
                <w:ilvl w:val="0"/>
                <w:numId w:val="19"/>
              </w:numPr>
            </w:pPr>
            <w:r w:rsidRPr="004878F5">
              <w:t>Wykład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numPr>
                <w:ilvl w:val="0"/>
                <w:numId w:val="19"/>
              </w:numPr>
            </w:pPr>
            <w:r w:rsidRPr="004878F5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15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numPr>
                <w:ilvl w:val="0"/>
                <w:numId w:val="19"/>
              </w:numPr>
            </w:pPr>
            <w:r w:rsidRPr="004878F5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</w:rPr>
            </w:pPr>
            <w:r w:rsidRPr="004878F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w godzinach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878F5" w:rsidRPr="004878F5" w:rsidRDefault="004878F5" w:rsidP="004878F5">
            <w:r w:rsidRPr="004878F5">
              <w:t>1. Analiza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878F5" w:rsidRPr="004878F5" w:rsidRDefault="004878F5" w:rsidP="004878F5">
            <w:r w:rsidRPr="004878F5">
              <w:t>15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878F5" w:rsidRPr="004878F5" w:rsidRDefault="004878F5" w:rsidP="004878F5">
            <w:r w:rsidRPr="004878F5">
              <w:t>2. Opracowanie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878F5" w:rsidRPr="004878F5" w:rsidRDefault="004878F5" w:rsidP="004878F5">
            <w:r w:rsidRPr="004878F5">
              <w:t>20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878F5" w:rsidRPr="004878F5" w:rsidRDefault="004878F5" w:rsidP="004878F5"/>
        </w:tc>
        <w:tc>
          <w:tcPr>
            <w:tcW w:w="5316" w:type="dxa"/>
            <w:shd w:val="clear" w:color="auto" w:fill="auto"/>
            <w:vAlign w:val="center"/>
          </w:tcPr>
          <w:p w:rsidR="004878F5" w:rsidRPr="004878F5" w:rsidRDefault="004878F5" w:rsidP="004878F5"/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878F5" w:rsidRPr="004878F5" w:rsidRDefault="004878F5" w:rsidP="004878F5"/>
        </w:tc>
        <w:tc>
          <w:tcPr>
            <w:tcW w:w="5316" w:type="dxa"/>
            <w:shd w:val="clear" w:color="auto" w:fill="auto"/>
            <w:vAlign w:val="center"/>
          </w:tcPr>
          <w:p w:rsidR="004878F5" w:rsidRPr="004878F5" w:rsidRDefault="004878F5" w:rsidP="004878F5"/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878F5" w:rsidRPr="004878F5" w:rsidRDefault="004878F5" w:rsidP="004878F5"/>
        </w:tc>
        <w:tc>
          <w:tcPr>
            <w:tcW w:w="5316" w:type="dxa"/>
            <w:shd w:val="clear" w:color="auto" w:fill="auto"/>
            <w:vAlign w:val="center"/>
          </w:tcPr>
          <w:p w:rsidR="004878F5" w:rsidRPr="004878F5" w:rsidRDefault="004878F5" w:rsidP="004878F5"/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878F5" w:rsidRPr="004878F5" w:rsidRDefault="004878F5" w:rsidP="004878F5"/>
        </w:tc>
        <w:tc>
          <w:tcPr>
            <w:tcW w:w="5316" w:type="dxa"/>
            <w:shd w:val="clear" w:color="auto" w:fill="auto"/>
            <w:vAlign w:val="center"/>
          </w:tcPr>
          <w:p w:rsidR="004878F5" w:rsidRPr="004878F5" w:rsidRDefault="004878F5" w:rsidP="004878F5"/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  <w:color w:val="000000"/>
              </w:rPr>
            </w:pPr>
            <w:r w:rsidRPr="004878F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35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  <w:color w:val="000000"/>
              </w:rPr>
            </w:pPr>
            <w:r w:rsidRPr="004878F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 xml:space="preserve">50 godz. </w:t>
            </w:r>
          </w:p>
        </w:tc>
      </w:tr>
      <w:tr w:rsidR="004878F5" w:rsidRPr="004878F5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4878F5" w:rsidRPr="004878F5" w:rsidRDefault="004878F5" w:rsidP="004878F5">
            <w:pPr>
              <w:jc w:val="center"/>
              <w:rPr>
                <w:b/>
                <w:bCs/>
              </w:rPr>
            </w:pPr>
            <w:r w:rsidRPr="004878F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</w:rPr>
            </w:pPr>
            <w:r w:rsidRPr="004878F5">
              <w:rPr>
                <w:b/>
                <w:bCs/>
              </w:rPr>
              <w:lastRenderedPageBreak/>
              <w:t xml:space="preserve">Sumaryczna liczba punktów ECTS </w:t>
            </w:r>
            <w:r w:rsidRPr="004878F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2 ECTS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</w:rPr>
            </w:pPr>
            <w:r w:rsidRPr="004878F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 xml:space="preserve"> ECTS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</w:rPr>
            </w:pPr>
            <w:r w:rsidRPr="004878F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0,5 ECTS</w:t>
            </w:r>
          </w:p>
        </w:tc>
      </w:tr>
      <w:tr w:rsidR="004878F5" w:rsidRPr="004878F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878F5" w:rsidRPr="004878F5" w:rsidRDefault="004878F5" w:rsidP="004878F5">
            <w:pPr>
              <w:keepNext/>
              <w:outlineLvl w:val="1"/>
              <w:rPr>
                <w:b/>
                <w:bCs/>
                <w:color w:val="FF0000"/>
              </w:rPr>
            </w:pPr>
            <w:r w:rsidRPr="004878F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4878F5" w:rsidRPr="004878F5" w:rsidRDefault="004878F5" w:rsidP="004878F5">
            <w:pPr>
              <w:jc w:val="center"/>
            </w:pPr>
            <w:r w:rsidRPr="004878F5">
              <w:t>1,5 ECTS</w:t>
            </w:r>
          </w:p>
        </w:tc>
      </w:tr>
      <w:tr w:rsidR="004878F5" w:rsidRPr="004878F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878F5" w:rsidRPr="004878F5" w:rsidRDefault="004878F5" w:rsidP="004878F5">
            <w:pPr>
              <w:jc w:val="center"/>
              <w:rPr>
                <w:b/>
              </w:rPr>
            </w:pPr>
            <w:r w:rsidRPr="004878F5">
              <w:rPr>
                <w:b/>
              </w:rPr>
              <w:t>VIII. KRYTERIA OCENY</w:t>
            </w:r>
          </w:p>
        </w:tc>
      </w:tr>
      <w:tr w:rsidR="004878F5" w:rsidRPr="004878F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878F5" w:rsidRPr="004878F5" w:rsidRDefault="004878F5" w:rsidP="004878F5">
            <w:r w:rsidRPr="004878F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878F5" w:rsidRPr="004878F5" w:rsidRDefault="004878F5" w:rsidP="004878F5">
            <w:r w:rsidRPr="004878F5">
              <w:t>znakomita wiedza, umiejętności, kompetencje</w:t>
            </w:r>
          </w:p>
        </w:tc>
      </w:tr>
      <w:tr w:rsidR="004878F5" w:rsidRPr="004878F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878F5" w:rsidRPr="004878F5" w:rsidRDefault="004878F5" w:rsidP="004878F5">
            <w:r w:rsidRPr="004878F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878F5" w:rsidRPr="004878F5" w:rsidRDefault="004878F5" w:rsidP="004878F5">
            <w:r w:rsidRPr="004878F5">
              <w:t>bardzo dobra wiedza, umiejętności, kompetencje</w:t>
            </w:r>
          </w:p>
        </w:tc>
      </w:tr>
      <w:tr w:rsidR="004878F5" w:rsidRPr="004878F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878F5" w:rsidRPr="004878F5" w:rsidRDefault="004878F5" w:rsidP="004878F5">
            <w:r w:rsidRPr="004878F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878F5" w:rsidRPr="004878F5" w:rsidRDefault="004878F5" w:rsidP="004878F5">
            <w:r w:rsidRPr="004878F5">
              <w:t>dobra wiedza, umiejętności, kompetencje</w:t>
            </w:r>
          </w:p>
        </w:tc>
      </w:tr>
      <w:tr w:rsidR="004878F5" w:rsidRPr="004878F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878F5" w:rsidRPr="004878F5" w:rsidRDefault="004878F5" w:rsidP="004878F5">
            <w:r w:rsidRPr="004878F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878F5" w:rsidRPr="004878F5" w:rsidRDefault="004878F5" w:rsidP="004878F5">
            <w:r w:rsidRPr="004878F5">
              <w:t>zadawalająca wiedza, umiejętności, kompetencje, ale ze znacznymi niedociągnięciami</w:t>
            </w:r>
          </w:p>
        </w:tc>
      </w:tr>
      <w:tr w:rsidR="004878F5" w:rsidRPr="004878F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878F5" w:rsidRPr="004878F5" w:rsidRDefault="004878F5" w:rsidP="004878F5">
            <w:r w:rsidRPr="004878F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878F5" w:rsidRPr="004878F5" w:rsidRDefault="004878F5" w:rsidP="004878F5">
            <w:r w:rsidRPr="004878F5">
              <w:t>zadawalająca wiedza, umiejętności, kompetencje, z licznymi błędami</w:t>
            </w:r>
          </w:p>
        </w:tc>
      </w:tr>
      <w:tr w:rsidR="004878F5" w:rsidRPr="004878F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878F5" w:rsidRPr="004878F5" w:rsidRDefault="004878F5" w:rsidP="004878F5">
            <w:r w:rsidRPr="004878F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878F5" w:rsidRPr="004878F5" w:rsidRDefault="004878F5" w:rsidP="004878F5">
            <w:r w:rsidRPr="004878F5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D8409A">
      <w:pPr>
        <w:pStyle w:val="Nagwek2"/>
        <w:shd w:val="clear" w:color="auto" w:fill="FFFFFF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D52151" w:rsidRPr="00D8409A">
        <w:rPr>
          <w:b w:val="0"/>
          <w:bCs w:val="0"/>
          <w:sz w:val="24"/>
        </w:rPr>
        <w:t>prof. dr hab. Aleksander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p w:rsidR="004173B2" w:rsidRPr="00D8409A" w:rsidRDefault="004173B2" w:rsidP="00D8409A"/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7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8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78F5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17996"/>
    <w:rsid w:val="005210ED"/>
    <w:rsid w:val="00527529"/>
    <w:rsid w:val="00535600"/>
    <w:rsid w:val="0053674F"/>
    <w:rsid w:val="00544FD9"/>
    <w:rsid w:val="00554803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2D4E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55C3"/>
    <w:rsid w:val="007053E9"/>
    <w:rsid w:val="00711840"/>
    <w:rsid w:val="00716E6F"/>
    <w:rsid w:val="007223AA"/>
    <w:rsid w:val="00730ACD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D6306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2FA1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2AC3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151"/>
    <w:rsid w:val="00D52A78"/>
    <w:rsid w:val="00D62D72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0A76"/>
    <w:rsid w:val="00EC1522"/>
    <w:rsid w:val="00EC3048"/>
    <w:rsid w:val="00EC5D85"/>
    <w:rsid w:val="00ED03D7"/>
    <w:rsid w:val="00ED62F9"/>
    <w:rsid w:val="00EF3B2B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7AD160-DE59-43A2-88F1-9527ACDF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55</cp:revision>
  <dcterms:created xsi:type="dcterms:W3CDTF">2019-06-22T14:10:00Z</dcterms:created>
  <dcterms:modified xsi:type="dcterms:W3CDTF">2021-06-15T20:48:00Z</dcterms:modified>
</cp:coreProperties>
</file>