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Ter</w:t>
            </w:r>
            <w:r w:rsidR="006B18AB">
              <w:t>apia logopedyczna/ IPEP-2-TLOG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BC7356" w:rsidRPr="00250889" w:rsidTr="006B18AB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Rok studiów</w:t>
            </w:r>
          </w:p>
          <w:p w:rsidR="00BC7356" w:rsidRPr="00250889" w:rsidRDefault="00BC7356"/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drugi</w:t>
            </w:r>
          </w:p>
        </w:tc>
      </w:tr>
      <w:tr w:rsidR="00BC7356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/>
        </w:tc>
      </w:tr>
      <w:tr w:rsidR="00BC7356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czwarty</w:t>
            </w:r>
          </w:p>
        </w:tc>
      </w:tr>
      <w:tr w:rsidR="00BC7356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BC7356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Ćwiczenia: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Laboratoria:        Projekty/seminaria: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2 ECTS ( w tym 1 praktyczny)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9A101D">
            <w:r>
              <w:t>Dr Ryszard Biberstajn</w:t>
            </w:r>
          </w:p>
        </w:tc>
      </w:tr>
      <w:tr w:rsidR="00BC7356" w:rsidRPr="00250889" w:rsidTr="00BC7356">
        <w:trPr>
          <w:cantSplit/>
          <w:trHeight w:hRule="exact" w:val="17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Student ma wiedzę i umiejętności z zakresu kultury słowa, potrafi swobodnie wypowiadać się na tematy związane z mową, posiada dobry słuch fonetyczny i fonematyczny, potrafi nawiązywać kontakt z osobami w różnym wieku, przeprowadzać gry i zabawy.</w:t>
            </w:r>
          </w:p>
        </w:tc>
      </w:tr>
      <w:tr w:rsidR="00BC7356" w:rsidRPr="00250889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Default="00BC7356" w:rsidP="00776219">
            <w:r>
              <w:t>Zapoznanie studentów z medycznymi podstawami pracy logopedy, z anatomią narządów mowy odpowiadającymi za nadawanie i odbiór mowy.</w:t>
            </w:r>
          </w:p>
          <w:p w:rsidR="00BC7356" w:rsidRDefault="00BC7356" w:rsidP="00776219">
            <w:r>
              <w:t>Zdobycie wiedzy o językowych podstawach logopedii (nauka o języku, kultura języka i komunikacji, socjolingwistyka i psycholingwistyka).</w:t>
            </w:r>
          </w:p>
          <w:p w:rsidR="00BC7356" w:rsidRDefault="00BC7356" w:rsidP="00776219">
            <w:r>
              <w:t>Zapoznanie z etapami rozwoju mowy dziecka i strategią postępowania logopedycznego w przypadkach problemów z mową o różnym podłożu.</w:t>
            </w:r>
          </w:p>
          <w:p w:rsidR="00BC7356" w:rsidRDefault="00BC7356" w:rsidP="00776219">
            <w:r>
              <w:t>Zdobycie umiejętności posługiwania się technikami wczesnego wspomagania rozwoju mowy.</w:t>
            </w:r>
          </w:p>
          <w:p w:rsidR="00BC7356" w:rsidRDefault="00BC7356" w:rsidP="00776219">
            <w:r>
              <w:t>Zdobycie umiejętności diagnozowania zaburzeń mowy u dzieci i młodzieży, programowania i prowadzenia terapii logopedycznej.</w:t>
            </w:r>
          </w:p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Pr="00250889" w:rsidRDefault="00BC7356" w:rsidP="00776219"/>
        </w:tc>
      </w:tr>
      <w:tr w:rsidR="00BC7356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pPr>
              <w:jc w:val="center"/>
            </w:pPr>
          </w:p>
          <w:p w:rsidR="00BC7356" w:rsidRPr="00250889" w:rsidRDefault="00BC7356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BC7356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C7356" w:rsidRPr="00250889" w:rsidTr="006B18AB">
        <w:trPr>
          <w:cantSplit/>
          <w:trHeight w:hRule="exact" w:val="28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lastRenderedPageBreak/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6B18AB" w:rsidP="001E492A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  <w:r w:rsidR="00BC7356">
              <w:t>Student posiada uporządkowaną wiedzę z zakresu terminologii, teorii i metodyki podstawowej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SMPED_W11</w:t>
            </w:r>
            <w:r w:rsidR="00545095">
              <w:t>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SMPED_W04,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SMPED_U16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BC7356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 xml:space="preserve">Posiada wiedzę związaną z procesami interpersonalnego i społecznego komunikowania się oraz zakłóceniami tych procesów powstałymi w wyniku zaburzeń artykulacyjnych.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SMPED_W12,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SMPED_W13,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SMPED_U02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BC7356">
        <w:trPr>
          <w:cantSplit/>
          <w:trHeight w:hRule="exact" w:val="170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dokonać wstępnej diagnozy logopedycznej oraz zastosować sposoby wczesnego wspomagania rozwoju mowy i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45095" w:rsidRDefault="00545095" w:rsidP="00545095">
            <w:r>
              <w:t>SMPED_W06,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SMPED_W07,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SMPED_W15,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SMPED_U04</w:t>
            </w:r>
          </w:p>
          <w:p w:rsidR="00BC7356" w:rsidRDefault="00BC7356" w:rsidP="001E492A"/>
        </w:tc>
      </w:tr>
      <w:tr w:rsidR="00BC7356" w:rsidRPr="00250889" w:rsidTr="00BC7356">
        <w:trPr>
          <w:cantSplit/>
          <w:trHeight w:hRule="exact" w:val="1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Rozumie potrzebę ciągłego dokształcania się zawodowego oraz rozwoju osobistego, dokonuje oceny własnych kompetencji i doskonali umiejętności.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45095" w:rsidRPr="00545095" w:rsidRDefault="00545095" w:rsidP="00545095"/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SMPED_K01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CD0F60">
        <w:trPr>
          <w:cantSplit/>
          <w:trHeight w:hRule="exact" w:val="109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pracować w zespole, ma świadomość potrzeby  podnoszenia swoich kwalifikacji językowych.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SMPED_U12</w:t>
            </w:r>
          </w:p>
          <w:p w:rsidR="00BC7356" w:rsidRDefault="00BC7356" w:rsidP="001E492A"/>
        </w:tc>
      </w:tr>
      <w:tr w:rsidR="00BC7356" w:rsidRPr="00250889" w:rsidTr="00BC7356">
        <w:trPr>
          <w:cantSplit/>
          <w:trHeight w:hRule="exact" w:val="1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Ma świadomość poziomu swojej wiedzy i umiejętności, a także braków w tym zakresie. Umie nawiązać kontakt z osobami i instytucjami wspomagającymi rozwój dzieci i młodzieży.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SMPED_K04</w:t>
            </w:r>
          </w:p>
          <w:p w:rsidR="00BC7356" w:rsidRDefault="00BC7356" w:rsidP="001E492A"/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6B18AB" w:rsidP="001E492A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="00BC7356">
              <w:t>Terminologia używana w logopedii. Klasyfikacja zaburzeń mowy.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Wybrane zagadnienia z diagnozy i terapii logopedycznej.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 xml:space="preserve">_02 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Rola nauczyciela (pedagoga) w usprawnianiu porozumiewania się językowego w przypadku zaburzeń mowy dzieci i młodzieży.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Zaburzenia mowy a trudności w nauce czytania i pisania.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pPr>
              <w:rPr>
                <w:lang w:eastAsia="en-US"/>
              </w:rPr>
            </w:pP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t>IPEP-2-TLOG_06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Wstępne diagnozowanie zaburzeń mowy i programowanie podstawowej terapii logopedycznej.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shd w:val="clear" w:color="auto" w:fill="auto"/>
          </w:tcPr>
          <w:p w:rsidR="00BC7356" w:rsidRPr="0004227A" w:rsidRDefault="00BC7356" w:rsidP="001E492A">
            <w:r w:rsidRPr="0004227A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Współpraca pedagoga z logopedą i placówkami specjalistycznymi.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IV. LITERATURA PRZEDMIOTU</w:t>
            </w:r>
          </w:p>
        </w:tc>
      </w:tr>
      <w:tr w:rsidR="00BC7356" w:rsidRPr="00250889" w:rsidTr="00761833">
        <w:trPr>
          <w:trHeight w:val="882"/>
          <w:jc w:val="center"/>
        </w:trPr>
        <w:tc>
          <w:tcPr>
            <w:tcW w:w="1855" w:type="dxa"/>
            <w:gridSpan w:val="2"/>
            <w:shd w:val="clear" w:color="auto" w:fill="auto"/>
          </w:tcPr>
          <w:p w:rsidR="00BC7356" w:rsidRPr="00250889" w:rsidRDefault="00BC7356">
            <w:r w:rsidRPr="00250889">
              <w:t>Podstawowa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>1. Gałkowski T., Jastrzębowska G. (red.), Logopedia. Pytania i odpowiedzi, Opole 1999;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Jastrzębowska G., Podstawy logopedii dla studentów logopedii, pedagogiki, psychologii, filologii, Opole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3. Skorek E. M., Z logopedią na ty. Podręczny słownik logopedyczny, Kraków 2000;</w:t>
            </w:r>
          </w:p>
          <w:p w:rsidR="00BC7356" w:rsidRDefault="00BC7356" w:rsidP="001E492A">
            <w:pPr>
              <w:spacing w:line="360" w:lineRule="auto"/>
            </w:pPr>
            <w:r w:rsidRPr="004E76B7">
              <w:t>4. Styczek I., Logopedia, Warszawa 1988;</w:t>
            </w:r>
          </w:p>
          <w:p w:rsidR="009A101D" w:rsidRDefault="009A101D" w:rsidP="009A101D">
            <w:pPr>
              <w:spacing w:line="360" w:lineRule="auto"/>
            </w:pPr>
            <w:r>
              <w:t>5. Radwańska</w:t>
            </w:r>
            <w:r>
              <w:t xml:space="preserve"> A</w:t>
            </w:r>
            <w:r>
              <w:t xml:space="preserve">., </w:t>
            </w:r>
            <w:r>
              <w:t>Sobolewska-Kędzior A</w:t>
            </w:r>
            <w:r>
              <w:t xml:space="preserve">., </w:t>
            </w:r>
            <w:r w:rsidRPr="009A101D">
              <w:t>Terapia logopedyczna i pedagogiczna w przedszkolu i szkole : porady i ćwiczenia</w:t>
            </w:r>
            <w:r>
              <w:t>, Warszawa 2021.</w:t>
            </w:r>
          </w:p>
          <w:p w:rsidR="009A101D" w:rsidRPr="004E76B7" w:rsidRDefault="009A101D" w:rsidP="009A101D">
            <w:pPr>
              <w:spacing w:line="360" w:lineRule="auto"/>
            </w:pPr>
            <w:r>
              <w:t>6. Banaszkiewicz</w:t>
            </w:r>
            <w:r w:rsidRPr="009A101D">
              <w:t xml:space="preserve"> A</w:t>
            </w:r>
            <w:r>
              <w:t xml:space="preserve">., </w:t>
            </w:r>
            <w:r w:rsidRPr="009A101D">
              <w:t>Logopedia przedszkolna i wczesnoszkolna. T. 1, Rozwój sprawności językowych : podstawowe problemy logopedyczne</w:t>
            </w:r>
            <w:r>
              <w:t xml:space="preserve">, Gdańsk 2021. 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BC7356" w:rsidRPr="00250889" w:rsidRDefault="00BC7356">
            <w:r w:rsidRPr="00250889">
              <w:lastRenderedPageBreak/>
              <w:t>Uzupełniająca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>1. Balejko A., Pomagam dziecku w mówieniu, czytaniu i pisaniu, Białystok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Demel G., Minimum logopedyczne nauczyciela przedszkola, Warszawa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3.Maurer A., Dźwięki mowy. Program kształtowania świadomości fonologicznej dla dzieci przedszkolnych i szkolnych, Kraków 2003;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V. SPOSÓB OCENIANIA PRACY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Pr="00250889" w:rsidRDefault="00BC735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Metody oceny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1E492A">
            <w:r>
              <w:t xml:space="preserve">Kolokwium </w:t>
            </w:r>
          </w:p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1E492A">
            <w:r>
              <w:t>Kolokwium</w:t>
            </w:r>
          </w:p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TK_2, TK_3, TK_4, 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D01672">
            <w:r>
              <w:t>Kolokwium</w:t>
            </w:r>
          </w:p>
          <w:p w:rsidR="00BC7356" w:rsidRDefault="00D01672" w:rsidP="00D01672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D01672">
            <w:r>
              <w:t>Kolokwium</w:t>
            </w:r>
          </w:p>
          <w:p w:rsidR="00BC7356" w:rsidRDefault="00D01672" w:rsidP="00D01672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D01672">
            <w:r>
              <w:t>Kolokwium</w:t>
            </w:r>
          </w:p>
          <w:p w:rsidR="00BC7356" w:rsidRDefault="00D01672" w:rsidP="00D01672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2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TK_5,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01672" w:rsidRDefault="00D01672" w:rsidP="00D01672">
            <w:r>
              <w:t>Kolokwium</w:t>
            </w:r>
          </w:p>
          <w:p w:rsidR="00BC7356" w:rsidRDefault="00D01672" w:rsidP="00D01672">
            <w:r>
              <w:t>Prezentacja multimedialna, analiza przypadku.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VI. OBCIĄŻENIE PRACĄ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Średnia liczba godzin na zrealizowanie aktywności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/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Praca własna studenta</w:t>
            </w:r>
          </w:p>
          <w:p w:rsidR="00BC7356" w:rsidRPr="00250889" w:rsidRDefault="00BC7356" w:rsidP="00F644BD"/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>
            <w:r w:rsidRPr="00250889">
              <w:t>Godz.</w:t>
            </w:r>
            <w:r w:rsidR="006B18AB">
              <w:t>20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BC7356" w:rsidRDefault="00BC7356" w:rsidP="001E492A">
            <w:r>
              <w:t>1. Zapoznanie z literaturą przedmiotu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6B18AB" w:rsidP="001E492A">
            <w:pPr>
              <w:jc w:val="center"/>
            </w:pPr>
            <w:r>
              <w:t>10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BC7356" w:rsidRDefault="00BC7356" w:rsidP="001E492A">
            <w:r>
              <w:t>2. Przygotowanie prezentacji z analizą przypadku.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BC7356" w:rsidP="001E492A">
            <w:pPr>
              <w:jc w:val="center"/>
            </w:pPr>
            <w:r>
              <w:t>10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6B18AB">
            <w:r>
              <w:t>50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6B18AB" w:rsidP="00341503">
            <w:pPr>
              <w:jc w:val="center"/>
            </w:pPr>
            <w:r>
              <w:t xml:space="preserve">2 </w:t>
            </w:r>
            <w:r w:rsidR="00BC7356"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  <w:r>
              <w:t>1</w:t>
            </w:r>
            <w:r w:rsidR="006B18AB">
              <w:t xml:space="preserve"> </w:t>
            </w:r>
            <w:r>
              <w:t>E</w:t>
            </w:r>
            <w:r w:rsidRPr="00250889">
              <w:t>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D01672" w:rsidP="00341503">
            <w:pPr>
              <w:jc w:val="center"/>
            </w:pPr>
            <w:r>
              <w:t>1,2</w:t>
            </w:r>
            <w:r w:rsidR="006B18AB">
              <w:t xml:space="preserve"> </w:t>
            </w:r>
            <w:r w:rsidR="00BC7356">
              <w:t>E</w:t>
            </w:r>
            <w:r w:rsidR="00BC7356" w:rsidRPr="00250889">
              <w:t>CTS</w:t>
            </w:r>
          </w:p>
        </w:tc>
      </w:tr>
      <w:tr w:rsidR="00D01672" w:rsidRPr="00250889" w:rsidTr="00407534">
        <w:trPr>
          <w:jc w:val="center"/>
        </w:trPr>
        <w:tc>
          <w:tcPr>
            <w:tcW w:w="4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2" w:rsidRDefault="00D01672" w:rsidP="00D01672">
            <w:pPr>
              <w:pStyle w:val="Nagwek2"/>
              <w:rPr>
                <w:color w:val="FF0000"/>
              </w:rPr>
            </w:pPr>
            <w:r>
              <w:rPr>
                <w:color w:val="000000"/>
              </w:rPr>
              <w:t>Nakład pracy własnej studenta</w:t>
            </w:r>
          </w:p>
        </w:tc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2" w:rsidRDefault="00D01672" w:rsidP="00D01672">
            <w:pPr>
              <w:jc w:val="center"/>
            </w:pPr>
            <w:r>
              <w:rPr>
                <w:color w:val="000000"/>
              </w:rPr>
              <w:t>0,8 ECTS</w:t>
            </w:r>
          </w:p>
        </w:tc>
      </w:tr>
    </w:tbl>
    <w:p w:rsidR="00EC0243" w:rsidRPr="00250889" w:rsidRDefault="00EC0243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8843"/>
        <w:gridCol w:w="9"/>
      </w:tblGrid>
      <w:tr w:rsidR="00D01672" w:rsidTr="00E61345">
        <w:trPr>
          <w:gridAfter w:val="1"/>
          <w:wAfter w:w="9" w:type="dxa"/>
          <w:trHeight w:val="555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1672" w:rsidRDefault="00D01672" w:rsidP="00D06E8B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znakomita wiedza, umiejętności, kompetencje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4,5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bardzo dobra wiedza, umiejętności, kompetencje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4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dobra wiedza, umiejętności, kompetencje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3,5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zadawalająca wiedza, umiejętności, kompetencje, ale ze znacznymi niedociągnięciami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3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zadawalająca wiedza, umiejętności, kompetencje, z licznymi błędami</w:t>
            </w:r>
          </w:p>
        </w:tc>
      </w:tr>
      <w:tr w:rsidR="00D01672" w:rsidTr="00E6134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2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72" w:rsidRDefault="00D01672" w:rsidP="00D06E8B">
            <w:r>
              <w:t>niezadawalająca wiedza, umiejętności, kompetencje</w:t>
            </w:r>
          </w:p>
        </w:tc>
      </w:tr>
      <w:tr w:rsidR="00D01672" w:rsidRPr="00206B6F" w:rsidTr="00E61345">
        <w:trPr>
          <w:gridBefore w:val="1"/>
          <w:wBefore w:w="9" w:type="dxa"/>
          <w:trHeight w:val="669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2" w:rsidRDefault="00D01672" w:rsidP="00D06E8B">
            <w:pPr>
              <w:rPr>
                <w:b/>
              </w:rPr>
            </w:pPr>
          </w:p>
          <w:p w:rsidR="00D01672" w:rsidRPr="00BF2EEE" w:rsidRDefault="00D01672" w:rsidP="00D06E8B">
            <w:r>
              <w:rPr>
                <w:b/>
              </w:rPr>
              <w:t xml:space="preserve">Forma zaliczenia: </w:t>
            </w:r>
            <w:r w:rsidRPr="00BF2EEE">
              <w:rPr>
                <w:b/>
              </w:rPr>
              <w:t>zaliczenie z oceną</w:t>
            </w:r>
          </w:p>
          <w:p w:rsidR="00D01672" w:rsidRDefault="00D01672" w:rsidP="00D06E8B">
            <w:pPr>
              <w:rPr>
                <w:b/>
              </w:rPr>
            </w:pPr>
          </w:p>
          <w:p w:rsidR="00D01672" w:rsidRDefault="00D01672" w:rsidP="00D06E8B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</w:p>
          <w:p w:rsidR="00D01672" w:rsidRDefault="00D01672" w:rsidP="00D06E8B">
            <w:pPr>
              <w:rPr>
                <w:b/>
              </w:rPr>
            </w:pPr>
          </w:p>
          <w:p w:rsidR="00E61345" w:rsidRPr="00FE7D51" w:rsidRDefault="00E61345" w:rsidP="00E61345">
            <w:r w:rsidRPr="00FE7D51">
              <w:t xml:space="preserve">kolokwium, obejmujące zagadnienia zrealizowane na wykładzie, spośród których wybrane zostaną trzy. Ocena (uwzględniająca merytoryczną zgodność z tematem) dokonana będzie w skali 0-6 (po 2 punkty za każdą poprawną odpowiedź na pytanie). </w:t>
            </w:r>
          </w:p>
          <w:p w:rsidR="00E61345" w:rsidRPr="00FE7D51" w:rsidRDefault="00E61345" w:rsidP="00E61345">
            <w:r w:rsidRPr="00FE7D51">
              <w:t>Skala ocen:</w:t>
            </w:r>
          </w:p>
          <w:p w:rsidR="00E61345" w:rsidRPr="00FE7D51" w:rsidRDefault="00E61345" w:rsidP="00E61345">
            <w:r w:rsidRPr="00FE7D51">
              <w:t>0-3 p. – niedostateczny</w:t>
            </w:r>
          </w:p>
          <w:p w:rsidR="00E61345" w:rsidRPr="00FE7D51" w:rsidRDefault="00E61345" w:rsidP="00E61345">
            <w:r w:rsidRPr="00FE7D51">
              <w:t>3,5 p. – dostateczny</w:t>
            </w:r>
          </w:p>
          <w:p w:rsidR="00E61345" w:rsidRPr="00FE7D51" w:rsidRDefault="00E61345" w:rsidP="00E61345">
            <w:r w:rsidRPr="00FE7D51">
              <w:t>4 p. – dostateczny plus</w:t>
            </w:r>
          </w:p>
          <w:p w:rsidR="00E61345" w:rsidRPr="00FE7D51" w:rsidRDefault="00E61345" w:rsidP="00E61345">
            <w:r w:rsidRPr="00FE7D51">
              <w:t>4,5 p.– dobry</w:t>
            </w:r>
          </w:p>
          <w:p w:rsidR="00E61345" w:rsidRPr="00FE7D51" w:rsidRDefault="00E61345" w:rsidP="00E61345">
            <w:r w:rsidRPr="00FE7D51">
              <w:t>5 p. – dobry plus</w:t>
            </w:r>
          </w:p>
          <w:p w:rsidR="00E61345" w:rsidRPr="00FE7D51" w:rsidRDefault="00E61345" w:rsidP="00E61345">
            <w:r w:rsidRPr="00FE7D51">
              <w:t>6 p. – bardzo dobry</w:t>
            </w:r>
          </w:p>
          <w:p w:rsidR="00D01672" w:rsidRPr="00206B6F" w:rsidRDefault="00D01672" w:rsidP="00D06E8B"/>
          <w:p w:rsidR="00D01672" w:rsidRDefault="00D01672" w:rsidP="00D06E8B">
            <w:pPr>
              <w:rPr>
                <w:b/>
              </w:rPr>
            </w:pPr>
            <w:r>
              <w:rPr>
                <w:b/>
              </w:rPr>
              <w:t xml:space="preserve">Ćwiczenia: </w:t>
            </w:r>
          </w:p>
          <w:p w:rsidR="00D01672" w:rsidRDefault="00D01672" w:rsidP="00D06E8B">
            <w:pPr>
              <w:rPr>
                <w:b/>
              </w:rPr>
            </w:pPr>
          </w:p>
          <w:p w:rsidR="00E61345" w:rsidRPr="00E61345" w:rsidRDefault="00E61345" w:rsidP="00E61345">
            <w:r w:rsidRPr="00E61345">
              <w:t>Analiza indywidualnego przypadku (w uzgodnieniu z prowadzącym zajęcia).</w:t>
            </w:r>
          </w:p>
          <w:p w:rsidR="00E61345" w:rsidRPr="00E61345" w:rsidRDefault="00E61345" w:rsidP="00E61345"/>
          <w:p w:rsidR="00E61345" w:rsidRPr="00E61345" w:rsidRDefault="00E61345" w:rsidP="00E61345">
            <w:r w:rsidRPr="00E61345">
              <w:t>Ocena z przygotowania analizy indywidualnego przypadku wyliczana jest na podstawie określonej punktacji (0-10 pkt) i ma przełożenie na ocenę w skali 2-5 (0-5 punktów = 2.0, 6 punktów =3.0, 7 punktów =3,5, 8 punktów =4.0, 9 punktów =4.5, 10 punktów =5.0 ).</w:t>
            </w:r>
          </w:p>
          <w:p w:rsidR="00E61345" w:rsidRPr="00E61345" w:rsidRDefault="00E61345" w:rsidP="00E61345"/>
          <w:p w:rsidR="00E61345" w:rsidRPr="00E61345" w:rsidRDefault="00E61345" w:rsidP="00E61345">
            <w:r w:rsidRPr="00E61345">
              <w:t>Kryteria oceny zadania zaliczeniowego to:</w:t>
            </w:r>
          </w:p>
          <w:p w:rsidR="00E61345" w:rsidRPr="00E61345" w:rsidRDefault="00E61345" w:rsidP="00E61345">
            <w:r w:rsidRPr="00E61345">
              <w:t>- stopień rozumienia wiedzy przedmiotowej i zinternalizowania zdobytych wiadomości (0-6 p.),</w:t>
            </w:r>
          </w:p>
          <w:p w:rsidR="00E61345" w:rsidRPr="00E61345" w:rsidRDefault="00E61345" w:rsidP="00E61345">
            <w:r w:rsidRPr="00E61345">
              <w:t xml:space="preserve">- </w:t>
            </w:r>
            <w:r>
              <w:t>przygotowanie prezentacji</w:t>
            </w:r>
            <w:r w:rsidRPr="00E61345">
              <w:t xml:space="preserve"> (0-1 p.),</w:t>
            </w:r>
          </w:p>
          <w:p w:rsidR="00E61345" w:rsidRPr="00E61345" w:rsidRDefault="00E61345" w:rsidP="00E61345">
            <w:r w:rsidRPr="00E61345">
              <w:t>- wyczerpujące i rzeczowe ujęcie tematu (0-1 p.)</w:t>
            </w:r>
          </w:p>
          <w:p w:rsidR="00E61345" w:rsidRPr="00E61345" w:rsidRDefault="00E61345" w:rsidP="00E61345">
            <w:r w:rsidRPr="00E61345">
              <w:t>- umiejętność posługiwania się językiem specjalistycznym i stopień jego rozumienia (0-1 p.),</w:t>
            </w:r>
          </w:p>
          <w:p w:rsidR="00D01672" w:rsidRPr="00206B6F" w:rsidRDefault="00E61345" w:rsidP="00E61345">
            <w:r w:rsidRPr="00E61345">
              <w:lastRenderedPageBreak/>
              <w:t>- dobór źródeł i poprawność zapisu bibliografii (0-1 p.).</w:t>
            </w:r>
          </w:p>
        </w:tc>
      </w:tr>
      <w:tr w:rsidR="00D01672" w:rsidTr="00E61345">
        <w:trPr>
          <w:gridBefore w:val="1"/>
          <w:wBefore w:w="9" w:type="dxa"/>
          <w:trHeight w:val="669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72" w:rsidRDefault="00D01672" w:rsidP="00D06E8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D01672" w:rsidRPr="00E96D1C" w:rsidTr="00E61345">
        <w:trPr>
          <w:gridBefore w:val="1"/>
          <w:wBefore w:w="9" w:type="dxa"/>
          <w:trHeight w:val="1103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45" w:rsidRPr="00B03630" w:rsidRDefault="00E61345" w:rsidP="00E6134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przypadku pochodzącego z filmu, literatury, prasy itd.</w:t>
            </w:r>
          </w:p>
          <w:p w:rsidR="00E61345" w:rsidRPr="00B03630" w:rsidRDefault="00E61345" w:rsidP="00E6134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przypadku pochodzącego z praktyki pedagogicznej,</w:t>
            </w:r>
          </w:p>
          <w:p w:rsidR="00E61345" w:rsidRPr="00B03630" w:rsidRDefault="00E61345" w:rsidP="00E6134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E61345" w:rsidRPr="00B03630" w:rsidRDefault="00E61345" w:rsidP="00E6134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D01672" w:rsidRPr="00E96D1C" w:rsidRDefault="00D01672" w:rsidP="00D06E8B">
            <w:bookmarkStart w:id="0" w:name="_GoBack"/>
            <w:bookmarkEnd w:id="0"/>
          </w:p>
        </w:tc>
      </w:tr>
    </w:tbl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BC7356" w:rsidRDefault="00121BBD" w:rsidP="00BC7356">
      <w:r w:rsidRPr="00250889">
        <w:t>Opracował:</w:t>
      </w:r>
      <w:r w:rsidR="00BC7356">
        <w:t xml:space="preserve"> dr Ryszard Biberstajn</w:t>
      </w:r>
    </w:p>
    <w:p w:rsidR="006B18AB" w:rsidRPr="006B18AB" w:rsidRDefault="006B18AB" w:rsidP="006B18AB">
      <w:r w:rsidRPr="006B18AB">
        <w:t>Sprawdził  pod względem formalnym (koordynator przedmiotu): mgr K. Borowski</w:t>
      </w:r>
    </w:p>
    <w:p w:rsidR="006B18AB" w:rsidRPr="006B18AB" w:rsidRDefault="006B18AB" w:rsidP="006B18AB">
      <w:r w:rsidRPr="006B18AB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62A" w:rsidRDefault="009E762A" w:rsidP="00CD37A2">
      <w:r>
        <w:separator/>
      </w:r>
    </w:p>
  </w:endnote>
  <w:endnote w:type="continuationSeparator" w:id="0">
    <w:p w:rsidR="009E762A" w:rsidRDefault="009E762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345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62A" w:rsidRDefault="009E762A" w:rsidP="00CD37A2">
      <w:r>
        <w:separator/>
      </w:r>
    </w:p>
  </w:footnote>
  <w:footnote w:type="continuationSeparator" w:id="0">
    <w:p w:rsidR="009E762A" w:rsidRDefault="009E762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05674"/>
    <w:rsid w:val="00414321"/>
    <w:rsid w:val="004235D5"/>
    <w:rsid w:val="00520CC5"/>
    <w:rsid w:val="00522707"/>
    <w:rsid w:val="00525146"/>
    <w:rsid w:val="00537121"/>
    <w:rsid w:val="00545095"/>
    <w:rsid w:val="00580006"/>
    <w:rsid w:val="005C0C5E"/>
    <w:rsid w:val="005C19C4"/>
    <w:rsid w:val="005C6A4E"/>
    <w:rsid w:val="005E7251"/>
    <w:rsid w:val="0060170D"/>
    <w:rsid w:val="00671340"/>
    <w:rsid w:val="006B18AB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A101D"/>
    <w:rsid w:val="009E762A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C7356"/>
    <w:rsid w:val="00C10161"/>
    <w:rsid w:val="00C24973"/>
    <w:rsid w:val="00C53847"/>
    <w:rsid w:val="00C8736E"/>
    <w:rsid w:val="00CD0F60"/>
    <w:rsid w:val="00CD37A2"/>
    <w:rsid w:val="00D01672"/>
    <w:rsid w:val="00D059DA"/>
    <w:rsid w:val="00D37BB4"/>
    <w:rsid w:val="00D85F0F"/>
    <w:rsid w:val="00E00FC6"/>
    <w:rsid w:val="00E159D1"/>
    <w:rsid w:val="00E50BCD"/>
    <w:rsid w:val="00E521B3"/>
    <w:rsid w:val="00E61345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24508D-CEFC-454F-AB9A-FC2BBCFA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D01672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D01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4FF1-7F95-43AB-AC73-1307595D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7</cp:revision>
  <cp:lastPrinted>2019-04-30T08:53:00Z</cp:lastPrinted>
  <dcterms:created xsi:type="dcterms:W3CDTF">2020-05-23T21:37:00Z</dcterms:created>
  <dcterms:modified xsi:type="dcterms:W3CDTF">2022-01-25T18:28:00Z</dcterms:modified>
</cp:coreProperties>
</file>