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1F679F" w:rsidP="00103FE7">
            <w:r>
              <w:t xml:space="preserve">Komunikacja medialna / </w:t>
            </w:r>
            <w:r w:rsidRPr="00734FAB">
              <w:t>IPEP-2-</w:t>
            </w:r>
            <w:r w:rsidR="00103FE7">
              <w:t>K</w:t>
            </w:r>
            <w:r>
              <w:t>MED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1F679F" w:rsidRPr="00250889" w:rsidTr="001F679F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>Rok studiów</w:t>
            </w:r>
          </w:p>
          <w:p w:rsidR="001F679F" w:rsidRPr="00250889" w:rsidRDefault="001F679F"/>
          <w:p w:rsidR="001F679F" w:rsidRPr="00250889" w:rsidRDefault="001F679F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7105F">
            <w:r>
              <w:t>drugi</w:t>
            </w:r>
          </w:p>
        </w:tc>
      </w:tr>
      <w:tr w:rsidR="001F679F" w:rsidRPr="00250889" w:rsidTr="00494B8C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7105F"/>
        </w:tc>
      </w:tr>
      <w:tr w:rsidR="001F679F" w:rsidRPr="00250889" w:rsidTr="00494B8C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7105F">
            <w:r>
              <w:t>czwarty</w:t>
            </w:r>
          </w:p>
        </w:tc>
      </w:tr>
      <w:tr w:rsidR="001F679F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>
            <w:pPr>
              <w:rPr>
                <w:sz w:val="22"/>
              </w:rPr>
            </w:pPr>
            <w:r w:rsidRPr="00250889">
              <w:rPr>
                <w:sz w:val="22"/>
              </w:rPr>
              <w:t>Wykłady:</w:t>
            </w:r>
            <w:r>
              <w:rPr>
                <w:sz w:val="22"/>
              </w:rPr>
              <w:t xml:space="preserve">15   </w:t>
            </w:r>
            <w:r w:rsidRPr="00250889">
              <w:rPr>
                <w:sz w:val="22"/>
              </w:rPr>
              <w:t xml:space="preserve">  Ćwiczenia: </w:t>
            </w:r>
            <w:r>
              <w:rPr>
                <w:sz w:val="22"/>
              </w:rPr>
              <w:t xml:space="preserve">15  </w:t>
            </w:r>
            <w:r w:rsidRPr="00250889">
              <w:rPr>
                <w:sz w:val="22"/>
              </w:rPr>
              <w:t xml:space="preserve">   Laboratoria:        Projekty/seminaria:</w:t>
            </w:r>
          </w:p>
        </w:tc>
      </w:tr>
      <w:tr w:rsidR="001F679F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>
            <w:r>
              <w:t xml:space="preserve">2 </w:t>
            </w:r>
            <w:r w:rsidRPr="0019318C">
              <w:t xml:space="preserve">(w tym </w:t>
            </w:r>
            <w:r>
              <w:t>1</w:t>
            </w:r>
            <w:r w:rsidRPr="0019318C">
              <w:t xml:space="preserve"> ECTS praktyczn</w:t>
            </w:r>
            <w:r>
              <w:t>y</w:t>
            </w:r>
            <w:r w:rsidRPr="0019318C">
              <w:t>)</w:t>
            </w:r>
          </w:p>
        </w:tc>
      </w:tr>
      <w:tr w:rsidR="001F679F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/>
        </w:tc>
      </w:tr>
      <w:tr w:rsidR="001F679F" w:rsidRPr="00250889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 w:rsidP="00302574">
            <w:r>
              <w:t>-</w:t>
            </w:r>
          </w:p>
        </w:tc>
      </w:tr>
      <w:tr w:rsidR="001F679F" w:rsidRPr="00250889" w:rsidTr="001F679F">
        <w:trPr>
          <w:cantSplit/>
          <w:trHeight w:hRule="exact" w:val="1652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Default="001F679F" w:rsidP="00776219"/>
          <w:p w:rsidR="001F679F" w:rsidRDefault="001F679F" w:rsidP="00776219">
            <w:r>
              <w:rPr>
                <w:rStyle w:val="wrtext"/>
              </w:rPr>
              <w:t>Celem modułu jest zapoznanie studentów z zagadnieniami związanymi z komunikacją w mediach, oraz przekazanie wiedzy na temat zależności media - społeczeństwo, media - kultura i media - jednostka.</w:t>
            </w:r>
          </w:p>
          <w:p w:rsidR="001F679F" w:rsidRDefault="001F679F" w:rsidP="00776219"/>
          <w:p w:rsidR="001F679F" w:rsidRDefault="001F679F" w:rsidP="00776219"/>
          <w:p w:rsidR="001F679F" w:rsidRDefault="001F679F" w:rsidP="00776219"/>
          <w:p w:rsidR="001F679F" w:rsidRDefault="001F679F" w:rsidP="00776219"/>
          <w:p w:rsidR="001F679F" w:rsidRDefault="001F679F" w:rsidP="00776219"/>
          <w:p w:rsidR="001F679F" w:rsidRPr="00250889" w:rsidRDefault="001F679F" w:rsidP="00776219"/>
        </w:tc>
      </w:tr>
      <w:tr w:rsidR="001F679F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pPr>
              <w:jc w:val="center"/>
            </w:pPr>
          </w:p>
          <w:p w:rsidR="001F679F" w:rsidRPr="00250889" w:rsidRDefault="001F679F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1F679F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1F679F" w:rsidRPr="00250889" w:rsidTr="001F679F">
        <w:trPr>
          <w:cantSplit/>
          <w:trHeight w:hRule="exact" w:val="265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1F679F" w:rsidRPr="00250889" w:rsidRDefault="001F679F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>
            <w:pPr>
              <w:jc w:val="center"/>
            </w:pPr>
          </w:p>
          <w:p w:rsidR="001F679F" w:rsidRDefault="001F679F" w:rsidP="00066577">
            <w:pPr>
              <w:jc w:val="both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>.</w:t>
            </w:r>
          </w:p>
          <w:p w:rsidR="001F679F" w:rsidRPr="00250889" w:rsidRDefault="001F679F" w:rsidP="00066577">
            <w:pPr>
              <w:jc w:val="both"/>
            </w:pPr>
            <w:r>
              <w:t xml:space="preserve"> Poznaje </w:t>
            </w:r>
            <w:r>
              <w:rPr>
                <w:rStyle w:val="wrtext"/>
              </w:rPr>
              <w:t>techniki przekazywania i magazynowania informacji.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F679F" w:rsidRPr="00250889" w:rsidRDefault="001F679F" w:rsidP="003B19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79F" w:rsidRDefault="001078C3" w:rsidP="003B1946">
            <w:pPr>
              <w:jc w:val="center"/>
            </w:pPr>
            <w:r w:rsidRPr="001078C3">
              <w:t>SMPED_W06</w:t>
            </w:r>
          </w:p>
          <w:p w:rsidR="009B74E6" w:rsidRDefault="009B74E6" w:rsidP="003B1946">
            <w:pPr>
              <w:jc w:val="center"/>
            </w:pPr>
            <w:r w:rsidRPr="009B74E6">
              <w:t>SMPED_W11</w:t>
            </w:r>
          </w:p>
          <w:p w:rsidR="00FD77EB" w:rsidRPr="00250889" w:rsidRDefault="00FD77EB" w:rsidP="003B1946">
            <w:pPr>
              <w:jc w:val="center"/>
            </w:pPr>
            <w:r w:rsidRPr="00FD77EB">
              <w:t>SMPED_W15</w:t>
            </w:r>
          </w:p>
        </w:tc>
      </w:tr>
      <w:tr w:rsidR="001F679F" w:rsidRPr="00250889" w:rsidTr="001F679F">
        <w:trPr>
          <w:cantSplit/>
          <w:trHeight w:hRule="exact" w:val="157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5B1BA1" w:rsidRDefault="001F679F" w:rsidP="001C56F3">
            <w:pPr>
              <w:jc w:val="center"/>
            </w:pPr>
            <w:r w:rsidRPr="00734FAB">
              <w:lastRenderedPageBreak/>
              <w:t>IPEP-2-</w:t>
            </w:r>
            <w:r w:rsidR="00103FE7">
              <w:t>KMED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F679F">
            <w:r>
              <w:t xml:space="preserve">Wskazuje różnorodne </w:t>
            </w:r>
            <w:r>
              <w:rPr>
                <w:rStyle w:val="wrtext"/>
              </w:rPr>
              <w:t>związki mediów z powstaniem kultury masowej.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078C3" w:rsidP="003B1946">
            <w:pPr>
              <w:jc w:val="center"/>
            </w:pPr>
            <w:r w:rsidRPr="001078C3">
              <w:t>SMPED_W06</w:t>
            </w:r>
          </w:p>
        </w:tc>
      </w:tr>
      <w:tr w:rsidR="001F679F" w:rsidRPr="00250889" w:rsidTr="007441DF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5B1BA1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C56F3">
            <w:r>
              <w:rPr>
                <w:rStyle w:val="wrtext"/>
              </w:rPr>
              <w:t>Kształtuje obraz rzeczywistości w mediach.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9B74E6" w:rsidP="003B1946">
            <w:pPr>
              <w:jc w:val="center"/>
            </w:pPr>
            <w:r w:rsidRPr="009B74E6">
              <w:t>SMPED_W12</w:t>
            </w:r>
          </w:p>
        </w:tc>
      </w:tr>
      <w:tr w:rsidR="001F679F" w:rsidRPr="00250889" w:rsidTr="001F679F">
        <w:trPr>
          <w:cantSplit/>
          <w:trHeight w:hRule="exact" w:val="1255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5B1BA1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C56F3">
            <w:r>
              <w:t xml:space="preserve">Wymienia </w:t>
            </w:r>
            <w:r>
              <w:rPr>
                <w:rStyle w:val="wrtext"/>
              </w:rPr>
              <w:t>korzyści i niebezpieczeństwa płynące z nieumiejętnego posługiwania się mediami.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1078C3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1078C3">
              <w:rPr>
                <w:sz w:val="25"/>
                <w:szCs w:val="25"/>
              </w:rPr>
              <w:t>SMPED_W06</w:t>
            </w:r>
          </w:p>
          <w:p w:rsidR="009B74E6" w:rsidRDefault="009B74E6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9B74E6">
              <w:rPr>
                <w:sz w:val="25"/>
                <w:szCs w:val="25"/>
              </w:rPr>
              <w:t>SMPED_W12</w:t>
            </w:r>
          </w:p>
          <w:p w:rsidR="005E2074" w:rsidRPr="005B1BA1" w:rsidRDefault="005E2074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E2074">
              <w:rPr>
                <w:sz w:val="25"/>
                <w:szCs w:val="25"/>
              </w:rPr>
              <w:t>SMPED_K01</w:t>
            </w:r>
          </w:p>
        </w:tc>
      </w:tr>
      <w:tr w:rsidR="001F679F" w:rsidRPr="00250889" w:rsidTr="001F679F">
        <w:trPr>
          <w:cantSplit/>
          <w:trHeight w:hRule="exact" w:val="113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5B1BA1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Pr="005B1BA1" w:rsidRDefault="001F679F" w:rsidP="001C56F3">
            <w:r>
              <w:t xml:space="preserve">Wymienia cechy charakterystyczne </w:t>
            </w:r>
            <w:proofErr w:type="spellStart"/>
            <w:r>
              <w:t>cyberkultury</w:t>
            </w:r>
            <w:proofErr w:type="spellEnd"/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1078C3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1078C3">
              <w:rPr>
                <w:sz w:val="25"/>
                <w:szCs w:val="25"/>
              </w:rPr>
              <w:t>SMPED_W06</w:t>
            </w:r>
          </w:p>
          <w:p w:rsidR="009B74E6" w:rsidRPr="005B1BA1" w:rsidRDefault="009B74E6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9B74E6">
              <w:rPr>
                <w:sz w:val="25"/>
                <w:szCs w:val="25"/>
              </w:rPr>
              <w:t>SMPED_W12</w:t>
            </w:r>
          </w:p>
        </w:tc>
      </w:tr>
      <w:tr w:rsidR="001F679F" w:rsidRPr="00250889" w:rsidTr="001F679F">
        <w:trPr>
          <w:cantSplit/>
          <w:trHeight w:hRule="exact" w:val="97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734FAB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1F679F" w:rsidP="001C56F3">
            <w:r>
              <w:t>Posługuje się fachowym językiem używanym w mediach.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1078C3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1078C3">
              <w:rPr>
                <w:sz w:val="25"/>
                <w:szCs w:val="25"/>
              </w:rPr>
              <w:t>SMPED_W06</w:t>
            </w:r>
          </w:p>
          <w:p w:rsidR="005E2074" w:rsidRPr="001D4EA9" w:rsidRDefault="005E2074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E2074">
              <w:rPr>
                <w:sz w:val="25"/>
                <w:szCs w:val="25"/>
              </w:rPr>
              <w:t>SMPED_U20</w:t>
            </w:r>
          </w:p>
        </w:tc>
      </w:tr>
      <w:tr w:rsidR="001F679F" w:rsidRPr="00250889" w:rsidTr="001F679F">
        <w:trPr>
          <w:cantSplit/>
          <w:trHeight w:hRule="exact" w:val="2281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734FAB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1F679F" w:rsidP="001C56F3">
            <w:r>
              <w:t>Potrafi samodzielnie rozwijać wiedzę dotyczącą nowoczesnych technologii,</w:t>
            </w:r>
            <w:r w:rsidRPr="001D4EA9">
              <w:t xml:space="preserve"> potrafi analizować własne działania i projektować dalszy rozwój zawodowy, w kontekście uczenia się przez całe życie</w:t>
            </w: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FD77EB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FD77EB">
              <w:rPr>
                <w:sz w:val="25"/>
                <w:szCs w:val="25"/>
              </w:rPr>
              <w:t>SMPED_U02</w:t>
            </w:r>
          </w:p>
          <w:p w:rsidR="00FD77EB" w:rsidRPr="001D4EA9" w:rsidRDefault="00FD77EB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FD77EB">
              <w:rPr>
                <w:sz w:val="25"/>
                <w:szCs w:val="25"/>
              </w:rPr>
              <w:t>SMPED_U18</w:t>
            </w:r>
          </w:p>
        </w:tc>
      </w:tr>
      <w:tr w:rsidR="001F679F" w:rsidRPr="00250889" w:rsidTr="001F679F">
        <w:trPr>
          <w:cantSplit/>
          <w:trHeight w:hRule="exact" w:val="127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1F679F" w:rsidRPr="00734FAB" w:rsidRDefault="001F679F" w:rsidP="001C56F3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1F679F" w:rsidP="001C56F3">
            <w:r>
              <w:t>Buduje ś</w:t>
            </w:r>
            <w:r w:rsidRPr="001D4EA9">
              <w:t xml:space="preserve">wiadomie i odpowiedzialnie </w:t>
            </w:r>
            <w:r>
              <w:t>swój</w:t>
            </w:r>
            <w:r w:rsidRPr="001D4EA9">
              <w:t xml:space="preserve"> własny warsztat pracy</w:t>
            </w:r>
            <w:r>
              <w:t>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1F679F" w:rsidRDefault="001078C3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1078C3">
              <w:rPr>
                <w:sz w:val="25"/>
                <w:szCs w:val="25"/>
              </w:rPr>
              <w:t>SMPED_W06</w:t>
            </w:r>
          </w:p>
          <w:p w:rsidR="00FD77EB" w:rsidRDefault="00FD77EB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FD77EB">
              <w:rPr>
                <w:sz w:val="25"/>
                <w:szCs w:val="25"/>
              </w:rPr>
              <w:t>SMPED_W15</w:t>
            </w:r>
          </w:p>
          <w:p w:rsidR="00FD77EB" w:rsidRDefault="00FD77EB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FD77EB">
              <w:rPr>
                <w:sz w:val="25"/>
                <w:szCs w:val="25"/>
              </w:rPr>
              <w:t>SMPED_U02</w:t>
            </w:r>
          </w:p>
          <w:p w:rsidR="005E2074" w:rsidRPr="001D4EA9" w:rsidRDefault="005E2074" w:rsidP="003B1946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 w:rsidRPr="005E2074">
              <w:rPr>
                <w:sz w:val="25"/>
                <w:szCs w:val="25"/>
              </w:rPr>
              <w:t>SMPED_K01</w:t>
            </w:r>
          </w:p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1F679F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1F679F">
              <w:t>.</w:t>
            </w:r>
          </w:p>
          <w:p w:rsidR="001F679F" w:rsidRPr="00250889" w:rsidRDefault="001F679F" w:rsidP="00066577">
            <w:pPr>
              <w:jc w:val="both"/>
            </w:pPr>
            <w:r>
              <w:rPr>
                <w:rStyle w:val="wrtext"/>
              </w:rPr>
              <w:t>Wpływ technik przekazywania i magazynowania informacji a rozwój cywilizacyjny.</w:t>
            </w:r>
          </w:p>
        </w:tc>
        <w:tc>
          <w:tcPr>
            <w:tcW w:w="1827" w:type="dxa"/>
            <w:shd w:val="clear" w:color="auto" w:fill="auto"/>
          </w:tcPr>
          <w:p w:rsidR="001F679F" w:rsidRDefault="001F679F" w:rsidP="001F679F">
            <w:r w:rsidRPr="00734FAB">
              <w:t>IPEP-2-</w:t>
            </w:r>
            <w:r w:rsidR="00103FE7">
              <w:t>KMED</w:t>
            </w:r>
            <w:r>
              <w:t>_01</w:t>
            </w:r>
          </w:p>
          <w:p w:rsidR="00E00FC6" w:rsidRPr="00250889" w:rsidRDefault="001F679F" w:rsidP="001F679F">
            <w:r w:rsidRPr="00734FAB">
              <w:t>IPEP-2-</w:t>
            </w:r>
            <w:r w:rsidR="00103FE7">
              <w:t>KMED</w:t>
            </w:r>
            <w:r>
              <w:t>_08</w:t>
            </w:r>
          </w:p>
        </w:tc>
      </w:tr>
      <w:tr w:rsidR="001F679F" w:rsidRPr="00250889" w:rsidTr="00E274DB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F679F" w:rsidRDefault="001F679F" w:rsidP="00522C6F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F679F" w:rsidRDefault="001F679F" w:rsidP="00522C6F">
            <w:pPr>
              <w:jc w:val="both"/>
            </w:pPr>
            <w:r>
              <w:rPr>
                <w:rStyle w:val="wrtext"/>
              </w:rPr>
              <w:t>Związek mediów z powstaniem kultury masowej - narodziny społeczeństwa masowego.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F679F" w:rsidRDefault="001F679F" w:rsidP="00522C6F">
            <w:r w:rsidRPr="00734FAB">
              <w:t>IPEP-2-</w:t>
            </w:r>
            <w:r w:rsidR="00103FE7">
              <w:t>KMED</w:t>
            </w:r>
            <w:r>
              <w:t>_02</w:t>
            </w:r>
          </w:p>
          <w:p w:rsidR="001F679F" w:rsidRPr="005B1BA1" w:rsidRDefault="001F679F" w:rsidP="00522C6F">
            <w:pPr>
              <w:rPr>
                <w:highlight w:val="yellow"/>
              </w:rPr>
            </w:pPr>
            <w:r w:rsidRPr="00734FAB">
              <w:t>IPEP-2-</w:t>
            </w:r>
            <w:r w:rsidR="00103FE7">
              <w:t>KMED</w:t>
            </w:r>
            <w:r>
              <w:t>_06</w:t>
            </w:r>
          </w:p>
        </w:tc>
      </w:tr>
      <w:tr w:rsidR="001F679F" w:rsidRPr="00250889" w:rsidTr="00E274DB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F679F" w:rsidRDefault="001F679F" w:rsidP="00522C6F">
            <w:r>
              <w:lastRenderedPageBreak/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F679F" w:rsidRDefault="001F679F" w:rsidP="00522C6F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Style w:val="wrtext"/>
              </w:rPr>
              <w:t>Kształtowanie obrazu rzeczywistości w mediach.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F679F" w:rsidRDefault="001F679F" w:rsidP="00522C6F">
            <w:r w:rsidRPr="00734FAB">
              <w:t>IPEP-2-</w:t>
            </w:r>
            <w:r w:rsidR="00103FE7">
              <w:t>KMED</w:t>
            </w:r>
            <w:r>
              <w:t>_03</w:t>
            </w:r>
          </w:p>
          <w:p w:rsidR="001F679F" w:rsidRPr="005B1BA1" w:rsidRDefault="001F679F" w:rsidP="00522C6F">
            <w:pPr>
              <w:rPr>
                <w:highlight w:val="yellow"/>
              </w:rPr>
            </w:pPr>
            <w:r w:rsidRPr="00734FAB">
              <w:t>IPEP-2-</w:t>
            </w:r>
            <w:r w:rsidR="00103FE7">
              <w:t>KMED</w:t>
            </w:r>
            <w:r>
              <w:t>_07</w:t>
            </w:r>
          </w:p>
        </w:tc>
      </w:tr>
      <w:tr w:rsidR="001F679F" w:rsidRPr="00250889" w:rsidTr="00E274DB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F679F" w:rsidRDefault="001F679F" w:rsidP="00522C6F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F679F" w:rsidRDefault="001F679F" w:rsidP="00522C6F">
            <w:pPr>
              <w:rPr>
                <w:rFonts w:ascii="Arial" w:hAnsi="Arial" w:cs="Arial"/>
                <w:sz w:val="20"/>
              </w:rPr>
            </w:pPr>
            <w:r>
              <w:rPr>
                <w:rStyle w:val="wrtext"/>
              </w:rPr>
              <w:t>Media jako rozrywka – korzyści i niebezpieczeństwa.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F679F" w:rsidRDefault="001F679F" w:rsidP="00522C6F">
            <w:r w:rsidRPr="00734FAB">
              <w:t>IPEP-2-</w:t>
            </w:r>
            <w:r w:rsidR="00103FE7">
              <w:t>KMED</w:t>
            </w:r>
            <w:r>
              <w:t>_04</w:t>
            </w:r>
          </w:p>
          <w:p w:rsidR="001F679F" w:rsidRPr="005B1BA1" w:rsidRDefault="001F679F" w:rsidP="00522C6F">
            <w:pPr>
              <w:rPr>
                <w:highlight w:val="yellow"/>
              </w:rPr>
            </w:pPr>
            <w:r w:rsidRPr="00734FAB">
              <w:t>IPEP-2-</w:t>
            </w:r>
            <w:r w:rsidR="00103FE7">
              <w:t>KMED</w:t>
            </w:r>
            <w:r>
              <w:t>_07</w:t>
            </w:r>
          </w:p>
        </w:tc>
      </w:tr>
      <w:tr w:rsidR="001F679F" w:rsidRPr="00250889" w:rsidTr="00E274DB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1F679F" w:rsidRDefault="001F679F" w:rsidP="00522C6F">
            <w:r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1F679F" w:rsidRDefault="001F679F" w:rsidP="00522C6F">
            <w:pPr>
              <w:jc w:val="both"/>
            </w:pPr>
            <w:proofErr w:type="spellStart"/>
            <w:r>
              <w:rPr>
                <w:rStyle w:val="wrtext"/>
              </w:rPr>
              <w:t>Cyberkultura</w:t>
            </w:r>
            <w:proofErr w:type="spellEnd"/>
            <w:r>
              <w:rPr>
                <w:rStyle w:val="wrtext"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1F679F" w:rsidRDefault="001F679F" w:rsidP="00522C6F">
            <w:r w:rsidRPr="00734FAB">
              <w:t>IPEP-2-</w:t>
            </w:r>
            <w:r w:rsidR="00103FE7">
              <w:t>KMED</w:t>
            </w:r>
            <w:r>
              <w:t>_05</w:t>
            </w:r>
          </w:p>
          <w:p w:rsidR="001F679F" w:rsidRPr="005B1BA1" w:rsidRDefault="001F679F" w:rsidP="00522C6F">
            <w:pPr>
              <w:rPr>
                <w:highlight w:val="yellow"/>
              </w:rPr>
            </w:pPr>
            <w:r w:rsidRPr="00734FAB">
              <w:t>IPEP-2-</w:t>
            </w:r>
            <w:r w:rsidR="00103FE7">
              <w:t>KMED</w:t>
            </w:r>
            <w:r>
              <w:t>_08</w:t>
            </w:r>
          </w:p>
        </w:tc>
      </w:tr>
      <w:tr w:rsidR="001F679F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F679F" w:rsidRPr="00250889" w:rsidRDefault="001F679F">
            <w:pPr>
              <w:pStyle w:val="Nagwek1"/>
            </w:pPr>
            <w:r w:rsidRPr="00250889">
              <w:t>IV. LITERATURA PRZEDMIOTU</w:t>
            </w:r>
          </w:p>
        </w:tc>
      </w:tr>
      <w:tr w:rsidR="001358B2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1358B2" w:rsidRPr="00250889" w:rsidRDefault="001358B2">
            <w:r w:rsidRPr="00250889">
              <w:t>Podstawowa</w:t>
            </w:r>
          </w:p>
          <w:p w:rsidR="001358B2" w:rsidRPr="00250889" w:rsidRDefault="001358B2"/>
        </w:tc>
        <w:tc>
          <w:tcPr>
            <w:tcW w:w="7575" w:type="dxa"/>
            <w:gridSpan w:val="7"/>
            <w:shd w:val="clear" w:color="auto" w:fill="auto"/>
          </w:tcPr>
          <w:p w:rsidR="001358B2" w:rsidRDefault="001358B2" w:rsidP="0035693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</w:pPr>
            <w:r w:rsidRPr="00DC72C1">
              <w:t>McLuhan M., 2004, Zrozumieć media. Przedłużenia człowieka, Warszawa</w:t>
            </w:r>
          </w:p>
          <w:p w:rsidR="001358B2" w:rsidRPr="00716EFC" w:rsidRDefault="001358B2" w:rsidP="0035693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</w:pPr>
            <w:r>
              <w:rPr>
                <w:rStyle w:val="wrtext"/>
              </w:rPr>
              <w:t>Thompson J.B., 2001, Media i nowoczesność. Społeczna teoria mediów, Wrocław</w:t>
            </w:r>
          </w:p>
        </w:tc>
      </w:tr>
      <w:tr w:rsidR="001358B2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1358B2" w:rsidRPr="00250889" w:rsidRDefault="001358B2">
            <w:r w:rsidRPr="00250889">
              <w:t>Uzupełniająca</w:t>
            </w:r>
          </w:p>
          <w:p w:rsidR="001358B2" w:rsidRPr="00250889" w:rsidRDefault="001358B2"/>
        </w:tc>
        <w:tc>
          <w:tcPr>
            <w:tcW w:w="7575" w:type="dxa"/>
            <w:gridSpan w:val="7"/>
            <w:shd w:val="clear" w:color="auto" w:fill="auto"/>
          </w:tcPr>
          <w:p w:rsidR="001358B2" w:rsidRDefault="001358B2" w:rsidP="0035693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rPr>
                <w:rStyle w:val="wrtext"/>
              </w:rPr>
            </w:pPr>
            <w:proofErr w:type="spellStart"/>
            <w:r>
              <w:rPr>
                <w:rStyle w:val="wrtext"/>
              </w:rPr>
              <w:t>Ollivier</w:t>
            </w:r>
            <w:proofErr w:type="spellEnd"/>
            <w:r>
              <w:rPr>
                <w:rStyle w:val="wrtext"/>
              </w:rPr>
              <w:t xml:space="preserve"> B., 2010, Nauki o komunikacji. Teoria i praktyka, Warszawa</w:t>
            </w:r>
          </w:p>
          <w:p w:rsidR="001358B2" w:rsidRPr="00716EFC" w:rsidRDefault="001358B2" w:rsidP="00356937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</w:pPr>
            <w:r>
              <w:rPr>
                <w:rStyle w:val="wrtext"/>
              </w:rPr>
              <w:t>Dziadzia, B., 2008, Wpływ mediów. Konteksty społeczno-edukacyjne, Kraków</w:t>
            </w:r>
          </w:p>
        </w:tc>
      </w:tr>
      <w:tr w:rsidR="001358B2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1358B2" w:rsidRPr="00250889" w:rsidRDefault="001358B2">
            <w:pPr>
              <w:pStyle w:val="Nagwek1"/>
            </w:pPr>
            <w:r w:rsidRPr="00250889">
              <w:t>V. SPOSÓB OCENIANIA PRACY STUDENTA</w:t>
            </w:r>
          </w:p>
        </w:tc>
      </w:tr>
      <w:tr w:rsidR="001358B2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1358B2" w:rsidRPr="00250889" w:rsidRDefault="001358B2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1358B2" w:rsidRPr="00250889" w:rsidRDefault="001358B2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1358B2" w:rsidRPr="00250889" w:rsidRDefault="001358B2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Pr="00250889" w:rsidRDefault="001358B2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Pr="00250889" w:rsidRDefault="001358B2" w:rsidP="00F644BD">
            <w:pPr>
              <w:jc w:val="center"/>
            </w:pPr>
            <w:r w:rsidRPr="00250889">
              <w:t>Metody oceny</w:t>
            </w:r>
          </w:p>
          <w:p w:rsidR="001358B2" w:rsidRPr="00250889" w:rsidRDefault="001358B2" w:rsidP="00F644BD">
            <w:pPr>
              <w:jc w:val="center"/>
            </w:pP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_01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_02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Default="001358B2" w:rsidP="00B47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_03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Default="001358B2" w:rsidP="00B47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Default="001358B2" w:rsidP="00B47E3E">
            <w:r w:rsidRPr="00F42511"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_04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Default="001358B2" w:rsidP="00B47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Default="001358B2" w:rsidP="00B47E3E">
            <w:r w:rsidRPr="00F42511"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_05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Default="001358B2" w:rsidP="00B47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Default="001358B2" w:rsidP="00B47E3E">
            <w:r w:rsidRPr="00F42511"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5B1BA1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 xml:space="preserve"> _06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Pr="005B1BA1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Default="001358B2" w:rsidP="00B47E3E">
            <w:pPr>
              <w:jc w:val="center"/>
            </w:pPr>
            <w:r w:rsidRPr="00DB0AA3"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Default="001358B2" w:rsidP="00B47E3E">
            <w:r w:rsidRPr="00F42511"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734FAB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_07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TK_3</w:t>
            </w:r>
            <w:r>
              <w:br/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Pr="00DB0AA3" w:rsidRDefault="001358B2" w:rsidP="00B47E3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Pr="00F42511" w:rsidRDefault="001358B2" w:rsidP="00B47E3E">
            <w:r w:rsidRPr="00F42511">
              <w:t>Prezentacja ustna</w:t>
            </w:r>
          </w:p>
        </w:tc>
      </w:tr>
      <w:tr w:rsidR="001358B2" w:rsidRPr="00250889" w:rsidTr="001D65F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1358B2" w:rsidRPr="00734FAB" w:rsidRDefault="001358B2" w:rsidP="00B47E3E">
            <w:pPr>
              <w:jc w:val="center"/>
            </w:pPr>
            <w:r w:rsidRPr="00734FAB">
              <w:t>IPEP-2-</w:t>
            </w:r>
            <w:r w:rsidR="00103FE7">
              <w:t>KMED</w:t>
            </w:r>
            <w:r>
              <w:t>_08</w:t>
            </w:r>
          </w:p>
        </w:tc>
        <w:tc>
          <w:tcPr>
            <w:tcW w:w="1934" w:type="dxa"/>
            <w:shd w:val="clear" w:color="auto" w:fill="auto"/>
          </w:tcPr>
          <w:p w:rsidR="001358B2" w:rsidRDefault="001358B2" w:rsidP="00B47E3E">
            <w:r>
              <w:t>TK_1</w:t>
            </w:r>
            <w:r>
              <w:br/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1358B2" w:rsidRDefault="001358B2" w:rsidP="00B47E3E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1358B2" w:rsidRPr="00DB0AA3" w:rsidRDefault="001358B2" w:rsidP="00B47E3E">
            <w:pPr>
              <w:jc w:val="center"/>
            </w:pPr>
            <w:r>
              <w:t>P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1358B2" w:rsidRPr="00F42511" w:rsidRDefault="001358B2" w:rsidP="00B47E3E">
            <w:r w:rsidRPr="00F42511">
              <w:t>Prezentacja ustna</w:t>
            </w:r>
          </w:p>
        </w:tc>
      </w:tr>
      <w:tr w:rsidR="001358B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358B2" w:rsidRPr="00250889" w:rsidRDefault="001358B2">
            <w:pPr>
              <w:pStyle w:val="Nagwek1"/>
            </w:pPr>
            <w:r w:rsidRPr="00250889">
              <w:t>VI. OBCIĄŻENIE PRACĄ STUDENTA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 w:rsidP="00F644BD">
            <w:pPr>
              <w:jc w:val="center"/>
            </w:pPr>
            <w:r w:rsidRPr="00250889">
              <w:t>Średnia liczba godzin na zrealizowanie aktywności</w:t>
            </w:r>
          </w:p>
          <w:p w:rsidR="001358B2" w:rsidRPr="00250889" w:rsidRDefault="001358B2" w:rsidP="00F644BD">
            <w:pPr>
              <w:jc w:val="center"/>
            </w:pP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358B2" w:rsidRPr="00250889" w:rsidRDefault="001358B2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1358B2" w:rsidRPr="00250889" w:rsidRDefault="001358B2" w:rsidP="00761833">
            <w:pPr>
              <w:jc w:val="center"/>
            </w:pPr>
            <w:r w:rsidRPr="00250889">
              <w:t>ECTS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358B2" w:rsidRPr="00250889" w:rsidRDefault="001358B2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1358B2" w:rsidRPr="00250889" w:rsidRDefault="00EE50DF">
            <w:r>
              <w:t>0,5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358B2" w:rsidRPr="00250889" w:rsidRDefault="001358B2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1358B2" w:rsidRPr="00250889" w:rsidRDefault="00EE50DF">
            <w:r>
              <w:t>0,5</w:t>
            </w:r>
            <w:bookmarkStart w:id="0" w:name="_GoBack"/>
            <w:bookmarkEnd w:id="0"/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1358B2" w:rsidRPr="00250889" w:rsidRDefault="001358B2"/>
        </w:tc>
        <w:tc>
          <w:tcPr>
            <w:tcW w:w="2658" w:type="dxa"/>
            <w:gridSpan w:val="3"/>
            <w:shd w:val="clear" w:color="auto" w:fill="auto"/>
          </w:tcPr>
          <w:p w:rsidR="001358B2" w:rsidRPr="00250889" w:rsidRDefault="001358B2"/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>
            <w:pPr>
              <w:pStyle w:val="Nagwek2"/>
            </w:pPr>
            <w:r w:rsidRPr="00250889">
              <w:lastRenderedPageBreak/>
              <w:t>Praca własna studenta</w:t>
            </w:r>
          </w:p>
          <w:p w:rsidR="001358B2" w:rsidRPr="00250889" w:rsidRDefault="001358B2" w:rsidP="00F644BD"/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>
            <w:r w:rsidRPr="00250889">
              <w:t>Godz.</w:t>
            </w:r>
            <w:r>
              <w:t>30</w:t>
            </w:r>
          </w:p>
        </w:tc>
      </w:tr>
      <w:tr w:rsidR="001358B2" w:rsidRPr="00250889" w:rsidTr="003D2D99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1358B2" w:rsidRPr="005B1BA1" w:rsidRDefault="001358B2" w:rsidP="00A952CA">
            <w:pPr>
              <w:pStyle w:val="Akapitzlist"/>
              <w:numPr>
                <w:ilvl w:val="0"/>
                <w:numId w:val="5"/>
              </w:numPr>
            </w:pPr>
            <w:r>
              <w:t>Wyszukiwanie nowoczesnych metod komunikacji.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1358B2" w:rsidRPr="005B1BA1" w:rsidRDefault="001358B2" w:rsidP="00941A79">
            <w:r>
              <w:t>15</w:t>
            </w:r>
          </w:p>
        </w:tc>
      </w:tr>
      <w:tr w:rsidR="001358B2" w:rsidRPr="00250889" w:rsidTr="003D2D99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1358B2" w:rsidRPr="005B1BA1" w:rsidRDefault="001358B2" w:rsidP="00A952CA">
            <w:pPr>
              <w:pStyle w:val="Akapitzlist"/>
              <w:numPr>
                <w:ilvl w:val="0"/>
                <w:numId w:val="5"/>
              </w:numPr>
            </w:pPr>
            <w:r w:rsidRPr="005B1BA1">
              <w:t xml:space="preserve"> </w:t>
            </w:r>
            <w:r>
              <w:t>Zapoznanie się z fachową literaturą.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1358B2" w:rsidRPr="005B1BA1" w:rsidRDefault="001358B2" w:rsidP="00941A79">
            <w:r>
              <w:t>15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>
            <w:r>
              <w:t>60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 w:rsidP="00341503">
            <w:pPr>
              <w:jc w:val="center"/>
            </w:pPr>
          </w:p>
          <w:p w:rsidR="001358B2" w:rsidRPr="00250889" w:rsidRDefault="001358B2" w:rsidP="00341503">
            <w:pPr>
              <w:jc w:val="center"/>
            </w:pPr>
          </w:p>
          <w:p w:rsidR="001358B2" w:rsidRPr="00250889" w:rsidRDefault="001358B2" w:rsidP="00341503">
            <w:pPr>
              <w:jc w:val="center"/>
            </w:pPr>
          </w:p>
          <w:p w:rsidR="001358B2" w:rsidRPr="00250889" w:rsidRDefault="001358B2" w:rsidP="00341503">
            <w:pPr>
              <w:jc w:val="center"/>
            </w:pPr>
            <w:r>
              <w:t xml:space="preserve">2 </w:t>
            </w:r>
            <w:r w:rsidRPr="00250889">
              <w:t>ECTS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1358B2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1358B2" w:rsidRPr="00250889" w:rsidRDefault="001358B2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1358B2" w:rsidRPr="00250889" w:rsidRDefault="001358B2" w:rsidP="00341503">
            <w:pPr>
              <w:jc w:val="center"/>
            </w:pPr>
          </w:p>
          <w:p w:rsidR="001358B2" w:rsidRPr="00250889" w:rsidRDefault="00872037" w:rsidP="00341503">
            <w:pPr>
              <w:jc w:val="center"/>
            </w:pPr>
            <w:r>
              <w:t>2</w:t>
            </w:r>
            <w:r w:rsidR="001358B2">
              <w:t xml:space="preserve"> E</w:t>
            </w:r>
            <w:r w:rsidR="001358B2" w:rsidRPr="00250889">
              <w:t>CTS</w:t>
            </w:r>
          </w:p>
        </w:tc>
      </w:tr>
      <w:tr w:rsidR="001358B2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358B2" w:rsidRPr="00250889" w:rsidRDefault="001358B2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1358B2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358B2" w:rsidRPr="00250889" w:rsidRDefault="001358B2" w:rsidP="00E50BCD">
            <w:pPr>
              <w:jc w:val="center"/>
            </w:pPr>
            <w:r w:rsidRPr="00250889">
              <w:t>Studia stacjonarne</w:t>
            </w:r>
          </w:p>
          <w:p w:rsidR="001358B2" w:rsidRPr="00250889" w:rsidRDefault="001358B2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1358B2" w:rsidRPr="00250889" w:rsidRDefault="001358B2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1358B2" w:rsidRPr="00250889" w:rsidRDefault="001358B2" w:rsidP="00E50BCD">
            <w:pPr>
              <w:jc w:val="center"/>
            </w:pPr>
            <w:r w:rsidRPr="00250889">
              <w:t>Studia niestacjonarne</w:t>
            </w:r>
          </w:p>
          <w:p w:rsidR="001358B2" w:rsidRPr="00250889" w:rsidRDefault="001358B2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1358B2" w:rsidRPr="00250889" w:rsidRDefault="001358B2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1358B2" w:rsidRPr="00250889" w:rsidRDefault="001358B2" w:rsidP="0017054E">
            <w:pPr>
              <w:jc w:val="center"/>
            </w:pPr>
            <w:r w:rsidRPr="00250889">
              <w:t xml:space="preserve">Praktyka zawodowa </w:t>
            </w:r>
          </w:p>
          <w:p w:rsidR="001358B2" w:rsidRPr="00250889" w:rsidRDefault="001358B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358B2" w:rsidRPr="00250889" w:rsidRDefault="001358B2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1358B2" w:rsidRPr="00250889" w:rsidRDefault="001358B2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1358B2" w:rsidRPr="00250889" w:rsidRDefault="001358B2" w:rsidP="00E50BCD">
            <w:pPr>
              <w:jc w:val="center"/>
            </w:pPr>
          </w:p>
        </w:tc>
      </w:tr>
      <w:tr w:rsidR="001358B2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1358B2" w:rsidRPr="00250889" w:rsidRDefault="001358B2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znakomita wiedza, umiejętności, kompetencje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bardzo dobra wiedza, umiejętności, kompetencje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dobra wiedza, umiejętności, kompetencje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zadawalająca wiedza, umiejętności, kompetencje, ale ze znacznymi niedociągnięciami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zadawalająca wiedza, umiejętności, kompetencje, z licznymi błędami</w:t>
            </w:r>
          </w:p>
        </w:tc>
      </w:tr>
      <w:tr w:rsidR="001358B2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1358B2" w:rsidRPr="00250889" w:rsidRDefault="001358B2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1358B2" w:rsidRPr="00250889" w:rsidRDefault="001358B2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AF0297" w:rsidRDefault="00121BBD" w:rsidP="00AF0297">
      <w:r w:rsidRPr="00250889">
        <w:t>Opracował:</w:t>
      </w:r>
      <w:r w:rsidR="00AF0297">
        <w:t xml:space="preserve"> mgr Anna </w:t>
      </w:r>
      <w:proofErr w:type="spellStart"/>
      <w:r w:rsidR="00AF0297">
        <w:t>Śróda</w:t>
      </w:r>
      <w:proofErr w:type="spellEnd"/>
    </w:p>
    <w:p w:rsidR="00AF0297" w:rsidRPr="00A56BA8" w:rsidRDefault="00AF0297" w:rsidP="00AF0297">
      <w:r w:rsidRPr="002A492E">
        <w:t xml:space="preserve">Sprawdził  pod względem formalnym (koordynator przedmiotu): </w:t>
      </w:r>
      <w:r w:rsidRPr="00A56BA8">
        <w:t>mgr K. Borowski</w:t>
      </w:r>
    </w:p>
    <w:p w:rsidR="00AF0297" w:rsidRDefault="00AF0297" w:rsidP="00AF0297">
      <w:r w:rsidRPr="002A492E">
        <w:t xml:space="preserve">Zatwierdził (Dyrektor Instytutu): </w:t>
      </w:r>
      <w:r>
        <w:t xml:space="preserve"> </w:t>
      </w:r>
      <w:r w:rsidRPr="00A56BA8">
        <w:t>dr M. Kościelniak</w:t>
      </w:r>
    </w:p>
    <w:p w:rsidR="00121BBD" w:rsidRPr="00250889" w:rsidRDefault="00121BBD" w:rsidP="00AF0297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E80" w:rsidRDefault="00AD1E80" w:rsidP="00CD37A2">
      <w:r>
        <w:separator/>
      </w:r>
    </w:p>
  </w:endnote>
  <w:endnote w:type="continuationSeparator" w:id="0">
    <w:p w:rsidR="00AD1E80" w:rsidRDefault="00AD1E80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25051F">
        <w:pPr>
          <w:pStyle w:val="Stopka"/>
          <w:jc w:val="right"/>
        </w:pPr>
        <w:r>
          <w:fldChar w:fldCharType="begin"/>
        </w:r>
        <w:r w:rsidR="00CD37A2">
          <w:instrText>PAGE   \* MERGEFORMAT</w:instrText>
        </w:r>
        <w:r>
          <w:fldChar w:fldCharType="separate"/>
        </w:r>
        <w:r w:rsidR="00EE50DF">
          <w:rPr>
            <w:noProof/>
          </w:rPr>
          <w:t>4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E80" w:rsidRDefault="00AD1E80" w:rsidP="00CD37A2">
      <w:r>
        <w:separator/>
      </w:r>
    </w:p>
  </w:footnote>
  <w:footnote w:type="continuationSeparator" w:id="0">
    <w:p w:rsidR="00AD1E80" w:rsidRDefault="00AD1E80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7F6"/>
    <w:multiLevelType w:val="hybridMultilevel"/>
    <w:tmpl w:val="89DE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553CF"/>
    <w:multiLevelType w:val="hybridMultilevel"/>
    <w:tmpl w:val="AC20E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D7C94"/>
    <w:multiLevelType w:val="hybridMultilevel"/>
    <w:tmpl w:val="CF6CD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FC6"/>
    <w:rsid w:val="00010FE2"/>
    <w:rsid w:val="0001725B"/>
    <w:rsid w:val="000357AA"/>
    <w:rsid w:val="00066577"/>
    <w:rsid w:val="00094F4A"/>
    <w:rsid w:val="00103FE7"/>
    <w:rsid w:val="001078C3"/>
    <w:rsid w:val="00121BBD"/>
    <w:rsid w:val="001358B2"/>
    <w:rsid w:val="00153FB6"/>
    <w:rsid w:val="0017054E"/>
    <w:rsid w:val="00191579"/>
    <w:rsid w:val="001D7EBF"/>
    <w:rsid w:val="001F679F"/>
    <w:rsid w:val="00200282"/>
    <w:rsid w:val="0025051F"/>
    <w:rsid w:val="00250889"/>
    <w:rsid w:val="002710FF"/>
    <w:rsid w:val="00302574"/>
    <w:rsid w:val="00341503"/>
    <w:rsid w:val="003B11A0"/>
    <w:rsid w:val="003B1946"/>
    <w:rsid w:val="003D3F28"/>
    <w:rsid w:val="00414321"/>
    <w:rsid w:val="004235D5"/>
    <w:rsid w:val="00520CC5"/>
    <w:rsid w:val="00525146"/>
    <w:rsid w:val="00537121"/>
    <w:rsid w:val="00580006"/>
    <w:rsid w:val="005C19C4"/>
    <w:rsid w:val="005C6A4E"/>
    <w:rsid w:val="005E2074"/>
    <w:rsid w:val="00671340"/>
    <w:rsid w:val="00731B7A"/>
    <w:rsid w:val="00761833"/>
    <w:rsid w:val="00776219"/>
    <w:rsid w:val="007E58BA"/>
    <w:rsid w:val="0081137D"/>
    <w:rsid w:val="00855F97"/>
    <w:rsid w:val="00872037"/>
    <w:rsid w:val="008F2508"/>
    <w:rsid w:val="00927917"/>
    <w:rsid w:val="00941A79"/>
    <w:rsid w:val="00945386"/>
    <w:rsid w:val="00952D11"/>
    <w:rsid w:val="00973A98"/>
    <w:rsid w:val="00982536"/>
    <w:rsid w:val="009B4E5E"/>
    <w:rsid w:val="009B74E6"/>
    <w:rsid w:val="009F7D7F"/>
    <w:rsid w:val="00A203F6"/>
    <w:rsid w:val="00A36564"/>
    <w:rsid w:val="00A54336"/>
    <w:rsid w:val="00A94703"/>
    <w:rsid w:val="00A9760C"/>
    <w:rsid w:val="00AD1E80"/>
    <w:rsid w:val="00AE4CAF"/>
    <w:rsid w:val="00AF0297"/>
    <w:rsid w:val="00AF3B1E"/>
    <w:rsid w:val="00B06C77"/>
    <w:rsid w:val="00B72F71"/>
    <w:rsid w:val="00B774D1"/>
    <w:rsid w:val="00BC0AE4"/>
    <w:rsid w:val="00BC5BF0"/>
    <w:rsid w:val="00BC641C"/>
    <w:rsid w:val="00C10161"/>
    <w:rsid w:val="00C24973"/>
    <w:rsid w:val="00C53847"/>
    <w:rsid w:val="00C8736E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EE50DF"/>
    <w:rsid w:val="00F644BD"/>
    <w:rsid w:val="00F64AFC"/>
    <w:rsid w:val="00FA178F"/>
    <w:rsid w:val="00FD77EB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wrtext">
    <w:name w:val="wrtext"/>
    <w:rsid w:val="001F679F"/>
  </w:style>
  <w:style w:type="paragraph" w:styleId="Akapitzlist">
    <w:name w:val="List Paragraph"/>
    <w:basedOn w:val="Normalny"/>
    <w:uiPriority w:val="34"/>
    <w:qFormat/>
    <w:rsid w:val="00135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wrtext">
    <w:name w:val="wrtext"/>
    <w:rsid w:val="001F679F"/>
  </w:style>
  <w:style w:type="paragraph" w:styleId="Akapitzlist">
    <w:name w:val="List Paragraph"/>
    <w:basedOn w:val="Normalny"/>
    <w:uiPriority w:val="34"/>
    <w:qFormat/>
    <w:rsid w:val="00135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C7AE2-E841-4102-B34C-0B3E75ADC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8</cp:revision>
  <cp:lastPrinted>2019-04-30T08:53:00Z</cp:lastPrinted>
  <dcterms:created xsi:type="dcterms:W3CDTF">2020-05-25T10:24:00Z</dcterms:created>
  <dcterms:modified xsi:type="dcterms:W3CDTF">2020-06-03T13:34:00Z</dcterms:modified>
</cp:coreProperties>
</file>