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D2904" w14:textId="77777777" w:rsidR="00A40B43" w:rsidRDefault="00A40B43" w:rsidP="006B5CD5">
      <w:pPr>
        <w:pStyle w:val="NormalnyWeb"/>
        <w:jc w:val="center"/>
        <w:rPr>
          <w:b/>
        </w:rPr>
      </w:pPr>
    </w:p>
    <w:p w14:paraId="77BB4781" w14:textId="77777777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82C24C9" w14:textId="10C10EFA" w:rsidR="007059BB" w:rsidRPr="000A022D" w:rsidRDefault="00243FF0" w:rsidP="006B5CD5">
      <w:pPr>
        <w:pStyle w:val="NormalnyWeb"/>
        <w:jc w:val="center"/>
        <w:rPr>
          <w:b/>
        </w:rPr>
      </w:pPr>
      <w:r>
        <w:rPr>
          <w:b/>
        </w:rPr>
        <w:t xml:space="preserve"> </w:t>
      </w:r>
    </w:p>
    <w:p w14:paraId="66B323E3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01749768" w14:textId="77777777" w:rsidR="00A45A2E" w:rsidRPr="005C6C0C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Nazwa:</w:t>
      </w:r>
      <w:r w:rsidR="00A40B43" w:rsidRPr="005C6C0C">
        <w:rPr>
          <w:sz w:val="20"/>
          <w:szCs w:val="20"/>
        </w:rPr>
        <w:t xml:space="preserve"> Strategie i style uczenia się</w:t>
      </w:r>
    </w:p>
    <w:p w14:paraId="70E11F62" w14:textId="77777777" w:rsidR="00A45A2E" w:rsidRPr="005C6C0C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Kod Erasmus:</w:t>
      </w:r>
      <w:r w:rsidR="00F2643F" w:rsidRPr="005C6C0C">
        <w:rPr>
          <w:sz w:val="20"/>
          <w:szCs w:val="20"/>
        </w:rPr>
        <w:t xml:space="preserve"> PLLESZNO01</w:t>
      </w:r>
    </w:p>
    <w:p w14:paraId="077DF20F" w14:textId="77777777" w:rsidR="00A45A2E" w:rsidRPr="005C6C0C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5BBE76B" w14:textId="316BA8F9" w:rsidR="006B5CD5" w:rsidRPr="005C6C0C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7059BB"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7059BB" w:rsidRPr="005C6C0C">
        <w:rPr>
          <w:rFonts w:ascii="Times New Roman" w:hAnsi="Times New Roman" w:cs="Times New Roman"/>
          <w:sz w:val="20"/>
          <w:szCs w:val="20"/>
        </w:rPr>
        <w:t xml:space="preserve"> </w:t>
      </w:r>
      <w:r w:rsidR="007059BB"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F2768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-IPEPPW-5-SSU-2023</w:t>
      </w:r>
      <w:bookmarkStart w:id="0" w:name="_GoBack"/>
      <w:bookmarkEnd w:id="0"/>
    </w:p>
    <w:p w14:paraId="14A9AFAB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Kierunek studiów:</w:t>
      </w:r>
      <w:r w:rsidR="009A2A9E" w:rsidRPr="005C6C0C">
        <w:rPr>
          <w:sz w:val="20"/>
          <w:szCs w:val="20"/>
        </w:rPr>
        <w:t xml:space="preserve"> Pedagogika przedszkolna i wczesnoszkolna</w:t>
      </w:r>
    </w:p>
    <w:p w14:paraId="4CC4E4A6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Rok studiów:</w:t>
      </w:r>
      <w:r w:rsidR="00A40B43" w:rsidRPr="005C6C0C">
        <w:rPr>
          <w:sz w:val="20"/>
          <w:szCs w:val="20"/>
        </w:rPr>
        <w:t xml:space="preserve"> piąty</w:t>
      </w:r>
    </w:p>
    <w:p w14:paraId="3884909E" w14:textId="77777777" w:rsidR="005076CB" w:rsidRPr="005C6C0C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Semestr</w:t>
      </w:r>
      <w:r w:rsidR="00F1701A" w:rsidRPr="005C6C0C">
        <w:rPr>
          <w:sz w:val="20"/>
          <w:szCs w:val="20"/>
        </w:rPr>
        <w:t>/y</w:t>
      </w:r>
      <w:r w:rsidRPr="005C6C0C">
        <w:rPr>
          <w:sz w:val="20"/>
          <w:szCs w:val="20"/>
        </w:rPr>
        <w:t xml:space="preserve"> studiów:</w:t>
      </w:r>
      <w:r w:rsidR="00A40B43" w:rsidRPr="005C6C0C">
        <w:rPr>
          <w:sz w:val="20"/>
          <w:szCs w:val="20"/>
        </w:rPr>
        <w:t xml:space="preserve"> dziewiąty</w:t>
      </w:r>
    </w:p>
    <w:p w14:paraId="50ACCED8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Forma prowadzonych zajęć i liczba godzin (wykłady, ćwiczenia. laboratoria, inne):</w:t>
      </w:r>
    </w:p>
    <w:p w14:paraId="10881F52" w14:textId="41D301E0" w:rsidR="00B7673F" w:rsidRPr="005C6C0C" w:rsidRDefault="00B7673F" w:rsidP="003A34D1">
      <w:pPr>
        <w:pStyle w:val="Bezodstpw"/>
        <w:ind w:left="1080"/>
        <w:rPr>
          <w:sz w:val="20"/>
          <w:szCs w:val="20"/>
        </w:rPr>
      </w:pPr>
    </w:p>
    <w:p w14:paraId="51264103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C6C0C">
        <w:rPr>
          <w:sz w:val="20"/>
          <w:szCs w:val="20"/>
        </w:rPr>
        <w:t>Ćwiczenia/Projekt:</w:t>
      </w:r>
      <w:r w:rsidR="00A40B43" w:rsidRPr="005C6C0C">
        <w:rPr>
          <w:sz w:val="20"/>
          <w:szCs w:val="20"/>
        </w:rPr>
        <w:t xml:space="preserve"> 26 godz.</w:t>
      </w:r>
    </w:p>
    <w:p w14:paraId="11E3334A" w14:textId="77777777" w:rsidR="003A34D1" w:rsidRPr="005C6C0C" w:rsidRDefault="003A34D1" w:rsidP="003A34D1">
      <w:pPr>
        <w:pStyle w:val="Bezodstpw"/>
        <w:ind w:left="1080"/>
        <w:rPr>
          <w:sz w:val="20"/>
          <w:szCs w:val="20"/>
        </w:rPr>
      </w:pPr>
    </w:p>
    <w:p w14:paraId="1728BEF5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Poziom przedmiotu (</w:t>
      </w:r>
      <w:r w:rsidR="00C20AF0" w:rsidRPr="005C6C0C">
        <w:rPr>
          <w:sz w:val="20"/>
          <w:szCs w:val="20"/>
        </w:rPr>
        <w:t>nie dotyczy</w:t>
      </w:r>
      <w:r w:rsidR="00622528" w:rsidRPr="005C6C0C">
        <w:rPr>
          <w:sz w:val="20"/>
          <w:szCs w:val="20"/>
        </w:rPr>
        <w:t>,</w:t>
      </w:r>
      <w:r w:rsidR="00C20AF0" w:rsidRPr="005C6C0C">
        <w:rPr>
          <w:sz w:val="20"/>
          <w:szCs w:val="20"/>
        </w:rPr>
        <w:t xml:space="preserve"> </w:t>
      </w:r>
      <w:r w:rsidR="00622528" w:rsidRPr="005C6C0C">
        <w:rPr>
          <w:sz w:val="20"/>
          <w:szCs w:val="20"/>
        </w:rPr>
        <w:t>studia pierwszego stopnia</w:t>
      </w:r>
      <w:r w:rsidR="00EC4C44" w:rsidRPr="005C6C0C">
        <w:rPr>
          <w:sz w:val="20"/>
          <w:szCs w:val="20"/>
        </w:rPr>
        <w:t>, studia drugiego stopnia</w:t>
      </w:r>
      <w:r w:rsidRPr="005C6C0C">
        <w:rPr>
          <w:sz w:val="20"/>
          <w:szCs w:val="20"/>
        </w:rPr>
        <w:t xml:space="preserve">, </w:t>
      </w:r>
      <w:r w:rsidR="00EC4C44" w:rsidRPr="005C6C0C">
        <w:rPr>
          <w:sz w:val="20"/>
          <w:szCs w:val="20"/>
        </w:rPr>
        <w:t>studia jednolite magisterskie</w:t>
      </w:r>
      <w:r w:rsidRPr="005C6C0C">
        <w:rPr>
          <w:sz w:val="20"/>
          <w:szCs w:val="20"/>
        </w:rPr>
        <w:t xml:space="preserve"> </w:t>
      </w:r>
      <w:r w:rsidR="00EC4C44" w:rsidRPr="005C6C0C">
        <w:rPr>
          <w:sz w:val="20"/>
          <w:szCs w:val="20"/>
        </w:rPr>
        <w:t>studia podyplomowe</w:t>
      </w:r>
      <w:r w:rsidRPr="005C6C0C">
        <w:rPr>
          <w:sz w:val="20"/>
          <w:szCs w:val="20"/>
        </w:rPr>
        <w:t>):</w:t>
      </w:r>
      <w:r w:rsidR="00D93ABE" w:rsidRPr="005C6C0C">
        <w:rPr>
          <w:sz w:val="20"/>
          <w:szCs w:val="20"/>
        </w:rPr>
        <w:t xml:space="preserve"> studia jednolite magisterskie</w:t>
      </w:r>
    </w:p>
    <w:p w14:paraId="11328BE8" w14:textId="77777777" w:rsidR="00A45A2E" w:rsidRPr="005C6C0C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Język wykładowy:</w:t>
      </w:r>
      <w:r w:rsidR="00312675" w:rsidRPr="005C6C0C">
        <w:rPr>
          <w:sz w:val="20"/>
          <w:szCs w:val="20"/>
        </w:rPr>
        <w:t xml:space="preserve"> </w:t>
      </w:r>
      <w:r w:rsidR="00A40B43" w:rsidRPr="005C6C0C">
        <w:rPr>
          <w:sz w:val="20"/>
          <w:szCs w:val="20"/>
        </w:rPr>
        <w:t>język polski</w:t>
      </w:r>
    </w:p>
    <w:p w14:paraId="5B2E0105" w14:textId="77777777" w:rsidR="00D169C1" w:rsidRPr="005C6C0C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Cele kształcenia</w:t>
      </w:r>
      <w:r w:rsidR="00C92365" w:rsidRPr="005C6C0C">
        <w:rPr>
          <w:sz w:val="20"/>
          <w:szCs w:val="20"/>
        </w:rPr>
        <w:t xml:space="preserve"> przedmiotu</w:t>
      </w:r>
      <w:r w:rsidRPr="005C6C0C">
        <w:rPr>
          <w:sz w:val="20"/>
          <w:szCs w:val="20"/>
        </w:rPr>
        <w:t>:</w:t>
      </w:r>
    </w:p>
    <w:p w14:paraId="0EEA106F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wybranych teorii uczenia się.</w:t>
      </w:r>
    </w:p>
    <w:p w14:paraId="44853037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uwarunkowań procesu uczenia się i nauczania.</w:t>
      </w:r>
    </w:p>
    <w:p w14:paraId="4497892B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Wskazanie wykorzystania nowych technologii w nauczaniu.</w:t>
      </w:r>
    </w:p>
    <w:p w14:paraId="047612A3" w14:textId="77777777" w:rsidR="005076CB" w:rsidRPr="005C6C0C" w:rsidRDefault="00A40B43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Zapoznanie studentów ze sposobami i formami organizacji procesu nauczania.</w:t>
      </w:r>
    </w:p>
    <w:p w14:paraId="40B5ACCA" w14:textId="77777777" w:rsidR="00D169C1" w:rsidRPr="005C6C0C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Sposób prowadzenia zajęć (</w:t>
      </w:r>
      <w:r w:rsidR="009F6A5A" w:rsidRPr="005C6C0C">
        <w:rPr>
          <w:sz w:val="20"/>
          <w:szCs w:val="20"/>
        </w:rPr>
        <w:t>zajęcia w formie tradycyjnej (stacjonarnej),</w:t>
      </w:r>
      <w:r w:rsidR="000B4836" w:rsidRPr="005C6C0C">
        <w:rPr>
          <w:sz w:val="20"/>
          <w:szCs w:val="20"/>
        </w:rPr>
        <w:t xml:space="preserve"> z</w:t>
      </w:r>
      <w:r w:rsidR="00C14B00" w:rsidRPr="005C6C0C">
        <w:rPr>
          <w:sz w:val="20"/>
          <w:szCs w:val="20"/>
        </w:rPr>
        <w:t xml:space="preserve">ajęcia z wykorzystaniem metod i technik kształcenia na odległość, </w:t>
      </w:r>
      <w:r w:rsidR="009F6A5A" w:rsidRPr="005C6C0C">
        <w:rPr>
          <w:sz w:val="20"/>
          <w:szCs w:val="20"/>
        </w:rPr>
        <w:t>hybrydowo</w:t>
      </w:r>
      <w:r w:rsidRPr="005C6C0C">
        <w:rPr>
          <w:sz w:val="20"/>
          <w:szCs w:val="20"/>
        </w:rPr>
        <w:t xml:space="preserve">): </w:t>
      </w:r>
      <w:r w:rsidR="00A40B43" w:rsidRPr="005C6C0C">
        <w:rPr>
          <w:sz w:val="20"/>
          <w:szCs w:val="20"/>
        </w:rPr>
        <w:t>zajęcia w formie tradycyjnej (stacjonarnej),</w:t>
      </w:r>
    </w:p>
    <w:p w14:paraId="14B2965B" w14:textId="77777777" w:rsidR="009A2A9E" w:rsidRPr="005C6C0C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Wymagania wstępne w zakresie wiedzy, umiejętności oraz kompetencji społecznych:</w:t>
      </w:r>
      <w:r w:rsidR="00A40B43" w:rsidRPr="005C6C0C">
        <w:rPr>
          <w:sz w:val="20"/>
          <w:szCs w:val="20"/>
        </w:rPr>
        <w:t xml:space="preserve"> Brak wymagań</w:t>
      </w:r>
    </w:p>
    <w:p w14:paraId="223ED3CA" w14:textId="77777777" w:rsidR="00A45A2E" w:rsidRPr="005C6C0C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Nakład pracy studenta (punkty</w:t>
      </w:r>
      <w:r w:rsidR="00A45A2E" w:rsidRPr="005C6C0C">
        <w:rPr>
          <w:sz w:val="20"/>
          <w:szCs w:val="20"/>
        </w:rPr>
        <w:t xml:space="preserve"> ECTS</w:t>
      </w:r>
      <w:r w:rsidRPr="005C6C0C">
        <w:rPr>
          <w:sz w:val="20"/>
          <w:szCs w:val="20"/>
        </w:rPr>
        <w:t>)</w:t>
      </w:r>
      <w:r w:rsidR="00A45A2E" w:rsidRPr="005C6C0C">
        <w:rPr>
          <w:sz w:val="20"/>
          <w:szCs w:val="20"/>
        </w:rPr>
        <w:t>:</w:t>
      </w:r>
      <w:r w:rsidR="00312675" w:rsidRPr="005C6C0C">
        <w:rPr>
          <w:sz w:val="20"/>
          <w:szCs w:val="20"/>
        </w:rPr>
        <w:t xml:space="preserve"> </w:t>
      </w:r>
      <w:r w:rsidR="00A40B43" w:rsidRPr="005C6C0C">
        <w:rPr>
          <w:sz w:val="20"/>
          <w:szCs w:val="20"/>
        </w:rPr>
        <w:t>2</w:t>
      </w:r>
      <w:r w:rsidR="00312675" w:rsidRPr="005C6C0C">
        <w:rPr>
          <w:sz w:val="20"/>
          <w:szCs w:val="20"/>
        </w:rPr>
        <w:t xml:space="preserve"> ECTS (w tym ECTS praktycznych:</w:t>
      </w:r>
      <w:r w:rsidR="00A40B43" w:rsidRPr="005C6C0C">
        <w:rPr>
          <w:sz w:val="20"/>
          <w:szCs w:val="20"/>
        </w:rPr>
        <w:t xml:space="preserve"> 2</w:t>
      </w:r>
      <w:r w:rsidR="00312675" w:rsidRPr="005C6C0C">
        <w:rPr>
          <w:sz w:val="20"/>
          <w:szCs w:val="20"/>
        </w:rPr>
        <w:t>)</w:t>
      </w:r>
    </w:p>
    <w:p w14:paraId="5F4F9EBC" w14:textId="77777777" w:rsidR="00D169C1" w:rsidRPr="005C6C0C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 xml:space="preserve">Imię nazwisko/ </w:t>
      </w:r>
      <w:r w:rsidR="00240710" w:rsidRPr="005C6C0C">
        <w:rPr>
          <w:sz w:val="20"/>
          <w:szCs w:val="20"/>
        </w:rPr>
        <w:t xml:space="preserve">tytuł naukowy / </w:t>
      </w:r>
      <w:r w:rsidRPr="005C6C0C">
        <w:rPr>
          <w:sz w:val="20"/>
          <w:szCs w:val="20"/>
        </w:rPr>
        <w:t>stopień naukowy koordynatora przedmiotu:</w:t>
      </w:r>
      <w:r w:rsidR="00A40B43" w:rsidRPr="005C6C0C">
        <w:rPr>
          <w:sz w:val="20"/>
          <w:szCs w:val="20"/>
        </w:rPr>
        <w:t xml:space="preserve"> mgr Justyna Kieliś-Talaga</w:t>
      </w:r>
    </w:p>
    <w:p w14:paraId="0C896E89" w14:textId="77777777" w:rsidR="00D169C1" w:rsidRPr="005C6C0C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 xml:space="preserve">Imię nazwisko/ </w:t>
      </w:r>
      <w:r w:rsidR="00240710" w:rsidRPr="005C6C0C">
        <w:rPr>
          <w:sz w:val="20"/>
          <w:szCs w:val="20"/>
        </w:rPr>
        <w:t xml:space="preserve">tytuł naukowy/ </w:t>
      </w:r>
      <w:r w:rsidRPr="005C6C0C">
        <w:rPr>
          <w:sz w:val="20"/>
          <w:szCs w:val="20"/>
        </w:rPr>
        <w:t>stopień naukowy wykładowcy (wykładowców) prowadzących zajęcia:</w:t>
      </w:r>
      <w:r w:rsidR="00A40B43" w:rsidRPr="005C6C0C">
        <w:rPr>
          <w:sz w:val="20"/>
          <w:szCs w:val="20"/>
        </w:rPr>
        <w:t xml:space="preserve"> mgr Justyna Kieliś-Talaga</w:t>
      </w:r>
    </w:p>
    <w:p w14:paraId="0F624840" w14:textId="77777777" w:rsidR="00A45A2E" w:rsidRPr="005C6C0C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C6C0C">
        <w:rPr>
          <w:b/>
          <w:sz w:val="20"/>
          <w:szCs w:val="20"/>
        </w:rPr>
        <w:t>II. Informacje szczegółowe:</w:t>
      </w:r>
    </w:p>
    <w:p w14:paraId="487A87DB" w14:textId="77777777" w:rsidR="007244C6" w:rsidRPr="005C6C0C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C6C0C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C6C0C" w14:paraId="6BA78FFB" w14:textId="77777777" w:rsidTr="008F0C6C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BAB6C6" w14:textId="77777777" w:rsidR="00240710" w:rsidRPr="005C6C0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29814" w14:textId="77777777" w:rsidR="00240710" w:rsidRPr="005C6C0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91226A" w14:textId="77777777" w:rsidR="00240710" w:rsidRPr="005C6C0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1E20C9C" w14:textId="77777777" w:rsidR="00240710" w:rsidRPr="005C6C0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80A76D1" w14:textId="77777777" w:rsidR="00240710" w:rsidRPr="005C6C0C" w:rsidRDefault="00240710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Forma zajęć (</w:t>
            </w:r>
            <w:r w:rsidR="0069050C" w:rsidRPr="005C6C0C">
              <w:rPr>
                <w:sz w:val="20"/>
                <w:szCs w:val="20"/>
              </w:rPr>
              <w:t>w</w:t>
            </w:r>
            <w:r w:rsidRPr="005C6C0C">
              <w:rPr>
                <w:sz w:val="20"/>
                <w:szCs w:val="20"/>
              </w:rPr>
              <w:t>,</w:t>
            </w:r>
            <w:r w:rsidR="0069050C" w:rsidRPr="005C6C0C">
              <w:rPr>
                <w:sz w:val="20"/>
                <w:szCs w:val="20"/>
              </w:rPr>
              <w:t xml:space="preserve"> ćw.,</w:t>
            </w:r>
            <w:r w:rsidRPr="005C6C0C">
              <w:rPr>
                <w:sz w:val="20"/>
                <w:szCs w:val="20"/>
              </w:rPr>
              <w:t xml:space="preserve"> lab., projekt, praktyka</w:t>
            </w:r>
            <w:r w:rsidR="00732BA2" w:rsidRPr="005C6C0C">
              <w:rPr>
                <w:sz w:val="20"/>
                <w:szCs w:val="20"/>
              </w:rPr>
              <w:t xml:space="preserve"> i inne</w:t>
            </w:r>
            <w:r w:rsidRPr="005C6C0C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247D07F9" w14:textId="77777777" w:rsidR="00240710" w:rsidRPr="005C6C0C" w:rsidRDefault="00240710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C6C0C" w14:paraId="681503FE" w14:textId="77777777" w:rsidTr="008F0C6C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64B76B0" w14:textId="4606A075" w:rsidR="0043462B" w:rsidRPr="005C6C0C" w:rsidRDefault="00D54922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Semestr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A40B43" w:rsidRPr="005C6C0C" w14:paraId="3D261CEF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47211C" w14:textId="77777777" w:rsidR="00A40B43" w:rsidRPr="005C6C0C" w:rsidRDefault="00A40B4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CDEFFD" w14:textId="77777777" w:rsidR="00A40B43" w:rsidRPr="005C6C0C" w:rsidRDefault="00A40B43" w:rsidP="000A4C83">
            <w:pPr>
              <w:jc w:val="both"/>
              <w:rPr>
                <w:color w:val="FF0000"/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 xml:space="preserve"> C.W1.Zna i rozumie strategie stymulowania aktywności poznawczej dzieci lub uczniów.</w:t>
            </w:r>
          </w:p>
        </w:tc>
        <w:tc>
          <w:tcPr>
            <w:tcW w:w="1843" w:type="dxa"/>
          </w:tcPr>
          <w:p w14:paraId="5F7C74F4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9FAFBF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SJKPPW_W12</w:t>
            </w:r>
          </w:p>
        </w:tc>
      </w:tr>
      <w:tr w:rsidR="00A40B43" w:rsidRPr="005C6C0C" w14:paraId="57B47C18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30E1E6" w14:textId="77777777" w:rsidR="00A40B43" w:rsidRPr="005C6C0C" w:rsidRDefault="00A40B4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573608" w14:textId="77777777" w:rsidR="00A40B43" w:rsidRPr="005C6C0C" w:rsidRDefault="00A40B43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Zna i rozumie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>C.W3. zasady projektowania i prowadzenia działań pedagogicznych, rozpoznawania potrzeb, możliwości i uzdolnień dziecka lub ucznia.</w:t>
            </w:r>
          </w:p>
        </w:tc>
        <w:tc>
          <w:tcPr>
            <w:tcW w:w="1843" w:type="dxa"/>
          </w:tcPr>
          <w:p w14:paraId="6CC0A5F3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AB3B56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SJKPPW_W13</w:t>
            </w:r>
          </w:p>
          <w:p w14:paraId="051026FD" w14:textId="77777777" w:rsidR="009B368D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SJKPPW_W16</w:t>
            </w:r>
          </w:p>
        </w:tc>
      </w:tr>
      <w:tr w:rsidR="00A40B43" w:rsidRPr="005C6C0C" w14:paraId="3F9E72CA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0989CC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F8323A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Potrafi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>C.U3. wykorzystywać w codziennej praktyce edukacyjnej różnorodne sposoby organizowania środowiska uczenia się – w sali lub klasie, poza placówką oświatową i w środowisku lokalnym.</w:t>
            </w:r>
          </w:p>
        </w:tc>
        <w:tc>
          <w:tcPr>
            <w:tcW w:w="1843" w:type="dxa"/>
          </w:tcPr>
          <w:p w14:paraId="06AB89C1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DD06ACF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SJKPPW_U13</w:t>
            </w:r>
          </w:p>
        </w:tc>
      </w:tr>
      <w:tr w:rsidR="00A40B43" w:rsidRPr="005C6C0C" w14:paraId="2BCE1B89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A673CB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B5065D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Student potrafi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 xml:space="preserve"> C.U3. Dostarczać dzieciom różnych źródeł, w tym za pomocą technologii informacyjno-komunikacyjnej, gromadzenia doświadczeń i okazji do zaangażowanego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lastRenderedPageBreak/>
              <w:t>uczenia się.</w:t>
            </w:r>
          </w:p>
        </w:tc>
        <w:tc>
          <w:tcPr>
            <w:tcW w:w="1843" w:type="dxa"/>
          </w:tcPr>
          <w:p w14:paraId="33C212E6" w14:textId="77777777" w:rsidR="00A40B43" w:rsidRPr="005C6C0C" w:rsidRDefault="008F0C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75BD7B9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SJKPPW_U03</w:t>
            </w:r>
          </w:p>
          <w:p w14:paraId="596FA9B3" w14:textId="77777777" w:rsidR="009B368D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SJKPPW_U09</w:t>
            </w:r>
          </w:p>
        </w:tc>
      </w:tr>
      <w:tr w:rsidR="00A40B43" w:rsidRPr="005C6C0C" w14:paraId="3EAD3E76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0312A4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EED614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Student potrafi </w:t>
            </w:r>
            <w:r w:rsidRPr="005C6C0C">
              <w:rPr>
                <w:b/>
                <w:i/>
                <w:sz w:val="20"/>
                <w:szCs w:val="20"/>
              </w:rPr>
              <w:t>C.U7. organizować działania edukacyjne nastawione na konstruowanie wiedzy w przedszkolu i klasach I–III, integrowanie różnych sposobów uczenia się, w tym różnych treści oraz wiedzy osobistej dziecka i wiedzy nowej oraz ich rekonstrukcji.</w:t>
            </w:r>
          </w:p>
        </w:tc>
        <w:tc>
          <w:tcPr>
            <w:tcW w:w="1843" w:type="dxa"/>
          </w:tcPr>
          <w:p w14:paraId="7A976F17" w14:textId="77777777" w:rsidR="00A40B43" w:rsidRPr="005C6C0C" w:rsidRDefault="008F0C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E8DBD8B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SJKPPW_U13</w:t>
            </w:r>
          </w:p>
        </w:tc>
      </w:tr>
      <w:tr w:rsidR="007059BB" w:rsidRPr="005C6C0C" w14:paraId="7EB825AB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BA0597" w14:textId="771540EB" w:rsidR="007059BB" w:rsidRPr="007059BB" w:rsidRDefault="007059BB" w:rsidP="00240710">
            <w:pPr>
              <w:jc w:val="both"/>
              <w:rPr>
                <w:sz w:val="20"/>
                <w:szCs w:val="20"/>
                <w:highlight w:val="yellow"/>
              </w:rPr>
            </w:pPr>
            <w:r w:rsidRPr="00627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754B8B" w14:textId="23A014F3" w:rsidR="007059BB" w:rsidRPr="007059BB" w:rsidRDefault="00E91B2A" w:rsidP="000A4C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gotowy do współdziałania w grupie oraz realizowania zajęć w różnych układach sprzyjających zdobywaniu wiedzy (nauka w zespołach, trójkach, parach). </w:t>
            </w:r>
          </w:p>
        </w:tc>
        <w:tc>
          <w:tcPr>
            <w:tcW w:w="1843" w:type="dxa"/>
          </w:tcPr>
          <w:p w14:paraId="0CDFFD99" w14:textId="22E3EF00" w:rsidR="007059BB" w:rsidRPr="007059BB" w:rsidRDefault="00E91B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81091DB" w14:textId="33CDF6F2" w:rsidR="007059BB" w:rsidRPr="007059BB" w:rsidRDefault="00E91B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91B2A">
              <w:rPr>
                <w:sz w:val="20"/>
                <w:szCs w:val="20"/>
              </w:rPr>
              <w:t>SJKPPW_K05</w:t>
            </w:r>
          </w:p>
        </w:tc>
      </w:tr>
    </w:tbl>
    <w:p w14:paraId="1741FADA" w14:textId="77777777" w:rsidR="00C92365" w:rsidRPr="005C6C0C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C6C0C">
        <w:rPr>
          <w:bCs/>
          <w:sz w:val="20"/>
          <w:szCs w:val="20"/>
        </w:rPr>
        <w:t>2</w:t>
      </w:r>
      <w:r w:rsidR="007244C6" w:rsidRPr="005C6C0C">
        <w:rPr>
          <w:bCs/>
          <w:sz w:val="20"/>
          <w:szCs w:val="20"/>
        </w:rPr>
        <w:t>.</w:t>
      </w:r>
      <w:r w:rsidR="00C92365" w:rsidRPr="005C6C0C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C6C0C" w14:paraId="6A7B3C5D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4149B2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8B51CF6" w14:textId="77777777" w:rsidR="00C92365" w:rsidRPr="005C6C0C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24E768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DCE32AE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C6C0C" w14:paraId="492E1C80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C79F11" w14:textId="437D5C8B" w:rsidR="0043462B" w:rsidRPr="005C6C0C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62492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910A85" w:rsidRPr="005C6C0C" w14:paraId="2117E858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0845BA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przedmiotu; Opisuje strategie stymulowania aktywności poznawczej dzieci lub uczniów.</w:t>
            </w:r>
          </w:p>
        </w:tc>
        <w:tc>
          <w:tcPr>
            <w:tcW w:w="1843" w:type="dxa"/>
            <w:vAlign w:val="center"/>
          </w:tcPr>
          <w:p w14:paraId="1D67A147" w14:textId="77777777" w:rsidR="00910A85" w:rsidRPr="005C6C0C" w:rsidRDefault="00910A85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CC52CF3" w14:textId="77777777" w:rsidR="003A34D1" w:rsidRDefault="003A34D1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2BA2D6D1" w14:textId="0AFE6714" w:rsidR="00910A85" w:rsidRPr="005C6C0C" w:rsidRDefault="00910A85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</w:tr>
      <w:tr w:rsidR="00910A85" w:rsidRPr="005C6C0C" w14:paraId="407807B4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393855" w14:textId="77777777" w:rsidR="00910A85" w:rsidRPr="005C6C0C" w:rsidRDefault="00910A85" w:rsidP="009B368D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Zasady projektowania i prowadzenia działań pedagogicznych, rozpoznawania potrzeb, możliwości i uzdolnień dziecka lub ucznia.</w:t>
            </w:r>
          </w:p>
        </w:tc>
        <w:tc>
          <w:tcPr>
            <w:tcW w:w="1843" w:type="dxa"/>
            <w:vAlign w:val="center"/>
          </w:tcPr>
          <w:p w14:paraId="0732EFD8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827F893" w14:textId="77777777" w:rsidR="00910A85" w:rsidRPr="005C6C0C" w:rsidRDefault="00910A85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</w:tr>
      <w:tr w:rsidR="00910A85" w:rsidRPr="005C6C0C" w14:paraId="1D911A89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CC583C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Sposoby organizowania środowiska uczenia się – w sali lub klasie, poza placówką oświatową i w środowisku lokalnym;</w:t>
            </w:r>
          </w:p>
        </w:tc>
        <w:tc>
          <w:tcPr>
            <w:tcW w:w="1843" w:type="dxa"/>
            <w:vAlign w:val="center"/>
          </w:tcPr>
          <w:p w14:paraId="5561D973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E000F2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</w:tr>
      <w:tr w:rsidR="00910A85" w:rsidRPr="005C6C0C" w14:paraId="3A621366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B3AC58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Technologie informacyjno-komunikacyjnej, gromadzenie doświadczeń i rozwój zaangażowanego uczenia się.</w:t>
            </w:r>
          </w:p>
        </w:tc>
        <w:tc>
          <w:tcPr>
            <w:tcW w:w="1843" w:type="dxa"/>
            <w:vAlign w:val="center"/>
          </w:tcPr>
          <w:p w14:paraId="21E79D1D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831FA6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</w:tr>
      <w:tr w:rsidR="00910A85" w:rsidRPr="005C6C0C" w14:paraId="16E7B980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8EFFB4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Organizacja działań edukacyjnych, konstruowanie wiedzy w przedszkolu i klasach I–III.</w:t>
            </w:r>
          </w:p>
        </w:tc>
        <w:tc>
          <w:tcPr>
            <w:tcW w:w="1843" w:type="dxa"/>
            <w:vAlign w:val="center"/>
          </w:tcPr>
          <w:p w14:paraId="0BF47974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E4218C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03_U</w:t>
            </w:r>
          </w:p>
        </w:tc>
      </w:tr>
      <w:tr w:rsidR="007059BB" w:rsidRPr="005C6C0C" w14:paraId="7108DF5F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C2466" w14:textId="058EB0F8" w:rsidR="007059BB" w:rsidRPr="005C6C0C" w:rsidRDefault="00E91B2A" w:rsidP="001E48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przestrzeni edukacyjnej sprzyjającej nabywani</w:t>
            </w:r>
            <w:r w:rsidR="000A4C8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wiedzy. </w:t>
            </w:r>
          </w:p>
        </w:tc>
        <w:tc>
          <w:tcPr>
            <w:tcW w:w="1843" w:type="dxa"/>
            <w:vAlign w:val="center"/>
          </w:tcPr>
          <w:p w14:paraId="46AD0DFC" w14:textId="629D4B91" w:rsidR="007059BB" w:rsidRPr="005C6C0C" w:rsidRDefault="006274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7FE4779" w14:textId="3FA43A3D" w:rsidR="007059BB" w:rsidRPr="005C6C0C" w:rsidRDefault="007059BB" w:rsidP="001E48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52C41B78" w14:textId="77777777" w:rsidR="0069050C" w:rsidRPr="005C6C0C" w:rsidRDefault="0043462B" w:rsidP="0043462B">
      <w:pPr>
        <w:pStyle w:val="NormalnyWeb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*EU – efekty uczenia się</w:t>
      </w:r>
    </w:p>
    <w:p w14:paraId="485EBEBB" w14:textId="77777777" w:rsidR="00CF1517" w:rsidRPr="005C6C0C" w:rsidRDefault="00CF1517" w:rsidP="000B2A22">
      <w:pPr>
        <w:pStyle w:val="NormalnyWeb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3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>Zalecana literatura:</w:t>
      </w:r>
    </w:p>
    <w:p w14:paraId="75C7FA9A" w14:textId="510F3BA1" w:rsidR="00F1701A" w:rsidRPr="005C6C0C" w:rsidRDefault="00F62492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13E5CAA7" w14:textId="77777777" w:rsidR="002F2071" w:rsidRPr="006274D4" w:rsidRDefault="002F2071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Arends</w:t>
      </w:r>
      <w:proofErr w:type="spellEnd"/>
      <w:r w:rsidRPr="006274D4">
        <w:rPr>
          <w:sz w:val="20"/>
          <w:szCs w:val="20"/>
        </w:rPr>
        <w:t xml:space="preserve"> R., Uczymy się nauczać, Warszawa 1994.</w:t>
      </w:r>
    </w:p>
    <w:p w14:paraId="719C20F0" w14:textId="77777777" w:rsidR="002F2071" w:rsidRPr="006274D4" w:rsidRDefault="002F2071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Brophy</w:t>
      </w:r>
      <w:proofErr w:type="spellEnd"/>
      <w:r w:rsidRPr="006274D4">
        <w:rPr>
          <w:sz w:val="20"/>
          <w:szCs w:val="20"/>
        </w:rPr>
        <w:t xml:space="preserve"> J., Motywowanie uczniów do nauki, Warszawa 2002.</w:t>
      </w:r>
    </w:p>
    <w:p w14:paraId="0DA880D7" w14:textId="77777777" w:rsidR="00910A85" w:rsidRPr="006274D4" w:rsidRDefault="00910A85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 xml:space="preserve">Kamińska-Kłos, B. (2019). </w:t>
      </w:r>
      <w:r w:rsidRPr="006274D4">
        <w:rPr>
          <w:sz w:val="20"/>
          <w:szCs w:val="20"/>
        </w:rPr>
        <w:t xml:space="preserve">Poszukiwanie sposobu efektywnego uczenia się. </w:t>
      </w:r>
      <w:r w:rsidRPr="006274D4">
        <w:rPr>
          <w:i/>
          <w:iCs/>
          <w:sz w:val="20"/>
          <w:szCs w:val="20"/>
        </w:rPr>
        <w:t>Muzyka Historia Teoria Edukacja,</w:t>
      </w:r>
      <w:r w:rsidRPr="006274D4">
        <w:rPr>
          <w:sz w:val="20"/>
          <w:szCs w:val="20"/>
        </w:rPr>
        <w:t xml:space="preserve"> 9.</w:t>
      </w:r>
      <w:r w:rsidRPr="006274D4">
        <w:rPr>
          <w:color w:val="0070C0"/>
          <w:sz w:val="20"/>
          <w:szCs w:val="20"/>
        </w:rPr>
        <w:t xml:space="preserve"> </w:t>
      </w:r>
      <w:hyperlink r:id="rId7" w:history="1">
        <w:r w:rsidRPr="006274D4">
          <w:rPr>
            <w:rStyle w:val="Hipercze"/>
            <w:color w:val="0070C0"/>
            <w:sz w:val="20"/>
            <w:szCs w:val="20"/>
          </w:rPr>
          <w:t>https://repozytorium.ukw.edu.pl/handle/item/6550</w:t>
        </w:r>
      </w:hyperlink>
    </w:p>
    <w:p w14:paraId="14637014" w14:textId="77777777" w:rsidR="002F2071" w:rsidRPr="006274D4" w:rsidRDefault="002F2071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Kruszewski K., Konarzewski K., (red.), Sztuka nauczania, cz. I </w:t>
      </w:r>
      <w:proofErr w:type="spellStart"/>
      <w:r w:rsidRPr="006274D4">
        <w:rPr>
          <w:sz w:val="20"/>
          <w:szCs w:val="20"/>
        </w:rPr>
        <w:t>i</w:t>
      </w:r>
      <w:proofErr w:type="spellEnd"/>
      <w:r w:rsidRPr="006274D4">
        <w:rPr>
          <w:sz w:val="20"/>
          <w:szCs w:val="20"/>
        </w:rPr>
        <w:t xml:space="preserve"> II, Warszawa 2002.</w:t>
      </w:r>
    </w:p>
    <w:p w14:paraId="45CF7D0B" w14:textId="77777777" w:rsidR="00910A85" w:rsidRPr="006274D4" w:rsidRDefault="002F2071" w:rsidP="006274D4">
      <w:pPr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6274D4">
        <w:rPr>
          <w:sz w:val="20"/>
          <w:szCs w:val="20"/>
        </w:rPr>
        <w:t>Kupisiewicz Cz., Dydaktyka ogólna, Warszawa 2000.</w:t>
      </w:r>
      <w:r w:rsidR="00910A85" w:rsidRPr="006274D4">
        <w:rPr>
          <w:sz w:val="20"/>
          <w:szCs w:val="20"/>
        </w:rPr>
        <w:t xml:space="preserve"> </w:t>
      </w:r>
    </w:p>
    <w:p w14:paraId="43FCD74D" w14:textId="77777777" w:rsidR="00910A85" w:rsidRPr="006274D4" w:rsidRDefault="00910A85" w:rsidP="006274D4">
      <w:pPr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proofErr w:type="spellStart"/>
      <w:r w:rsidRPr="006274D4">
        <w:rPr>
          <w:sz w:val="20"/>
          <w:szCs w:val="20"/>
          <w:shd w:val="clear" w:color="auto" w:fill="FFFFFF"/>
        </w:rPr>
        <w:t>Skibska</w:t>
      </w:r>
      <w:proofErr w:type="spellEnd"/>
      <w:r w:rsidRPr="006274D4">
        <w:rPr>
          <w:sz w:val="20"/>
          <w:szCs w:val="20"/>
          <w:shd w:val="clear" w:color="auto" w:fill="FFFFFF"/>
        </w:rPr>
        <w:t>, J. (2020). Typy uczniów w młodszym wieku szkolnym a ich strategie uczenia się i preferencje – doniesienia z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Studia Edukacyjne</w:t>
      </w:r>
      <w:r w:rsidRPr="006274D4">
        <w:rPr>
          <w:sz w:val="20"/>
          <w:szCs w:val="20"/>
          <w:shd w:val="clear" w:color="auto" w:fill="FFFFFF"/>
        </w:rPr>
        <w:t xml:space="preserve">, (59), 201-213. </w:t>
      </w:r>
      <w:r w:rsidRPr="006274D4">
        <w:rPr>
          <w:sz w:val="20"/>
          <w:szCs w:val="20"/>
        </w:rPr>
        <w:t xml:space="preserve"> </w:t>
      </w:r>
      <w:hyperlink r:id="rId8" w:history="1">
        <w:r w:rsidRPr="006274D4">
          <w:rPr>
            <w:rStyle w:val="Hipercze"/>
            <w:color w:val="0070C0"/>
            <w:sz w:val="20"/>
            <w:szCs w:val="20"/>
          </w:rPr>
          <w:t xml:space="preserve">https://pressto.amu.edu.pl/index.php/se/article/view/26851 </w:t>
        </w:r>
      </w:hyperlink>
    </w:p>
    <w:p w14:paraId="55DC89AD" w14:textId="77777777" w:rsidR="00894046" w:rsidRPr="006274D4" w:rsidRDefault="00910A85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Szulc A., Nowa Szkoła, Wyd. Natuli, 2019. </w:t>
      </w:r>
    </w:p>
    <w:p w14:paraId="4E367CCB" w14:textId="0C71B46E" w:rsidR="006274D4" w:rsidRPr="006274D4" w:rsidRDefault="006274D4" w:rsidP="006274D4">
      <w:pPr>
        <w:pStyle w:val="Tekstpodstawowy"/>
        <w:numPr>
          <w:ilvl w:val="0"/>
          <w:numId w:val="13"/>
        </w:numPr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>Rzońca, E. (2023). Strategie uczenia się uczniów w edukacji wczesnoszkolnej w świetle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Edukacja Elementarna w Teorii i Praktyce</w:t>
      </w:r>
      <w:r w:rsidRPr="006274D4">
        <w:rPr>
          <w:sz w:val="20"/>
          <w:szCs w:val="20"/>
          <w:shd w:val="clear" w:color="auto" w:fill="FFFFFF"/>
        </w:rPr>
        <w:t>,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18</w:t>
      </w:r>
      <w:r w:rsidRPr="006274D4">
        <w:rPr>
          <w:sz w:val="20"/>
          <w:szCs w:val="20"/>
          <w:shd w:val="clear" w:color="auto" w:fill="FFFFFF"/>
        </w:rPr>
        <w:t xml:space="preserve">(1(68), 11-26 </w:t>
      </w:r>
      <w:hyperlink r:id="rId9" w:history="1">
        <w:r w:rsidRPr="006274D4">
          <w:rPr>
            <w:rStyle w:val="Hipercze"/>
            <w:sz w:val="20"/>
            <w:szCs w:val="20"/>
            <w:shd w:val="clear" w:color="auto" w:fill="FFFFFF"/>
          </w:rPr>
          <w:t>https://czasopisma.ignatianum.edu.pl/eetp/article/view/2478</w:t>
        </w:r>
      </w:hyperlink>
      <w:r w:rsidRPr="006274D4">
        <w:rPr>
          <w:sz w:val="20"/>
          <w:szCs w:val="20"/>
          <w:shd w:val="clear" w:color="auto" w:fill="FFFFFF"/>
        </w:rPr>
        <w:t xml:space="preserve"> </w:t>
      </w:r>
    </w:p>
    <w:p w14:paraId="3895172A" w14:textId="77777777" w:rsidR="007059BB" w:rsidRDefault="007059BB" w:rsidP="007059BB">
      <w:pPr>
        <w:pStyle w:val="Tekstpodstawowy"/>
        <w:rPr>
          <w:sz w:val="20"/>
          <w:szCs w:val="20"/>
        </w:rPr>
      </w:pPr>
    </w:p>
    <w:p w14:paraId="6D655518" w14:textId="77777777" w:rsidR="007059BB" w:rsidRDefault="007059BB" w:rsidP="007059BB">
      <w:pPr>
        <w:pStyle w:val="Tekstpodstawowy"/>
        <w:rPr>
          <w:sz w:val="20"/>
          <w:szCs w:val="20"/>
        </w:rPr>
      </w:pPr>
    </w:p>
    <w:p w14:paraId="01583B1D" w14:textId="77777777" w:rsidR="007059BB" w:rsidRDefault="007059BB" w:rsidP="007059BB">
      <w:pPr>
        <w:pStyle w:val="Tekstpodstawowy"/>
        <w:rPr>
          <w:sz w:val="20"/>
          <w:szCs w:val="20"/>
        </w:rPr>
      </w:pPr>
    </w:p>
    <w:p w14:paraId="004B5E6C" w14:textId="77777777" w:rsidR="007059BB" w:rsidRDefault="007059BB" w:rsidP="007059BB">
      <w:pPr>
        <w:pStyle w:val="Tekstpodstawowy"/>
        <w:rPr>
          <w:sz w:val="20"/>
          <w:szCs w:val="20"/>
        </w:rPr>
      </w:pPr>
    </w:p>
    <w:p w14:paraId="52BBE5F3" w14:textId="77777777" w:rsidR="003A34D1" w:rsidRPr="005C6C0C" w:rsidRDefault="003A34D1" w:rsidP="007059BB">
      <w:pPr>
        <w:pStyle w:val="Tekstpodstawowy"/>
        <w:rPr>
          <w:sz w:val="20"/>
          <w:szCs w:val="20"/>
        </w:rPr>
      </w:pPr>
    </w:p>
    <w:p w14:paraId="089A907C" w14:textId="77777777" w:rsidR="00732BA2" w:rsidRPr="005C6C0C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C6C0C">
        <w:rPr>
          <w:b/>
          <w:sz w:val="20"/>
          <w:szCs w:val="20"/>
        </w:rPr>
        <w:lastRenderedPageBreak/>
        <w:t>Informacje dodatkowe:</w:t>
      </w:r>
    </w:p>
    <w:p w14:paraId="2CA5A856" w14:textId="4C545525" w:rsidR="00A45A2E" w:rsidRPr="005C6C0C" w:rsidRDefault="00732BA2" w:rsidP="007244C6">
      <w:pPr>
        <w:spacing w:before="120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1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 xml:space="preserve">Metody i formy prowadzenia zajęć umożliwiające osiągnięcie założonych EU </w:t>
      </w:r>
    </w:p>
    <w:p w14:paraId="6A37A310" w14:textId="77777777" w:rsidR="00A45A2E" w:rsidRPr="005C6C0C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C6C0C" w14:paraId="0E354108" w14:textId="77777777" w:rsidTr="00C06BAF">
        <w:trPr>
          <w:trHeight w:val="480"/>
        </w:trPr>
        <w:tc>
          <w:tcPr>
            <w:tcW w:w="7366" w:type="dxa"/>
          </w:tcPr>
          <w:p w14:paraId="73778303" w14:textId="77777777" w:rsidR="006B5CD5" w:rsidRPr="005C6C0C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C6C0C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4AEA0100" w14:textId="77777777" w:rsidR="006B5CD5" w:rsidRPr="005C6C0C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C6C0C" w14:paraId="79EA97CF" w14:textId="77777777" w:rsidTr="00C06BAF">
        <w:trPr>
          <w:trHeight w:val="268"/>
        </w:trPr>
        <w:tc>
          <w:tcPr>
            <w:tcW w:w="9918" w:type="dxa"/>
            <w:gridSpan w:val="2"/>
          </w:tcPr>
          <w:p w14:paraId="2C0C9631" w14:textId="4934A879" w:rsidR="0043462B" w:rsidRPr="005C6C0C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Semestr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6B5CD5" w:rsidRPr="005C6C0C" w14:paraId="6C5B2952" w14:textId="77777777" w:rsidTr="00C06BAF">
        <w:tc>
          <w:tcPr>
            <w:tcW w:w="7366" w:type="dxa"/>
            <w:vAlign w:val="center"/>
          </w:tcPr>
          <w:p w14:paraId="37CEE160" w14:textId="77777777" w:rsidR="006B5CD5" w:rsidRPr="005C6C0C" w:rsidRDefault="00910A85" w:rsidP="00910A85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16A8FF69" w14:textId="77777777" w:rsidR="006B5CD5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6B5CD5" w:rsidRPr="005C6C0C" w14:paraId="4EE39E04" w14:textId="77777777" w:rsidTr="00C06BAF">
        <w:tc>
          <w:tcPr>
            <w:tcW w:w="7366" w:type="dxa"/>
            <w:vAlign w:val="center"/>
          </w:tcPr>
          <w:p w14:paraId="004D2841" w14:textId="77777777" w:rsidR="006B5CD5" w:rsidRPr="005C6C0C" w:rsidRDefault="00910A85" w:rsidP="00910A85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Prelekcja</w:t>
            </w:r>
          </w:p>
        </w:tc>
        <w:tc>
          <w:tcPr>
            <w:tcW w:w="2552" w:type="dxa"/>
            <w:vAlign w:val="center"/>
          </w:tcPr>
          <w:p w14:paraId="2B0DE3A9" w14:textId="77777777" w:rsidR="006B5CD5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0973BAF4" w14:textId="77777777" w:rsidTr="00C06BAF">
        <w:tc>
          <w:tcPr>
            <w:tcW w:w="7366" w:type="dxa"/>
            <w:vAlign w:val="center"/>
          </w:tcPr>
          <w:p w14:paraId="0D31DC98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Gry dydaktyczne, tematyczne</w:t>
            </w:r>
          </w:p>
        </w:tc>
        <w:tc>
          <w:tcPr>
            <w:tcW w:w="2552" w:type="dxa"/>
            <w:vAlign w:val="center"/>
          </w:tcPr>
          <w:p w14:paraId="4CE85E3A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5DA2B352" w14:textId="77777777" w:rsidTr="00C06BAF">
        <w:tc>
          <w:tcPr>
            <w:tcW w:w="7366" w:type="dxa"/>
            <w:vAlign w:val="center"/>
          </w:tcPr>
          <w:p w14:paraId="37D7DAFD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6EF8E629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7653077A" w14:textId="77777777" w:rsidTr="00C06BAF">
        <w:tc>
          <w:tcPr>
            <w:tcW w:w="7366" w:type="dxa"/>
            <w:vAlign w:val="center"/>
          </w:tcPr>
          <w:p w14:paraId="45C63784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604C9DEA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</w:tbl>
    <w:p w14:paraId="7C429BF6" w14:textId="77777777" w:rsidR="0043462B" w:rsidRPr="005C6C0C" w:rsidRDefault="0043462B" w:rsidP="007244C6">
      <w:pPr>
        <w:jc w:val="both"/>
        <w:rPr>
          <w:sz w:val="20"/>
          <w:szCs w:val="20"/>
        </w:rPr>
      </w:pPr>
    </w:p>
    <w:p w14:paraId="22661C8A" w14:textId="77777777" w:rsidR="0043462B" w:rsidRPr="005C6C0C" w:rsidRDefault="0043462B" w:rsidP="007244C6">
      <w:pPr>
        <w:jc w:val="both"/>
        <w:rPr>
          <w:sz w:val="20"/>
          <w:szCs w:val="20"/>
        </w:rPr>
      </w:pPr>
    </w:p>
    <w:p w14:paraId="4261A164" w14:textId="5CA8A1CE" w:rsidR="00A45A2E" w:rsidRPr="005C6C0C" w:rsidRDefault="00732BA2" w:rsidP="007244C6">
      <w:pPr>
        <w:jc w:val="both"/>
        <w:rPr>
          <w:sz w:val="20"/>
          <w:szCs w:val="20"/>
        </w:rPr>
      </w:pPr>
      <w:r w:rsidRPr="005C6C0C">
        <w:rPr>
          <w:sz w:val="20"/>
          <w:szCs w:val="20"/>
        </w:rPr>
        <w:t>2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>Sposoby o</w:t>
      </w:r>
      <w:r w:rsidR="00112D4B" w:rsidRPr="005C6C0C">
        <w:rPr>
          <w:sz w:val="20"/>
          <w:szCs w:val="20"/>
        </w:rPr>
        <w:t>ceniania stopnia osiągnięcia EU</w:t>
      </w:r>
      <w:r w:rsidR="00A45A2E" w:rsidRPr="005C6C0C">
        <w:rPr>
          <w:sz w:val="20"/>
          <w:szCs w:val="20"/>
        </w:rPr>
        <w:t xml:space="preserve"> </w:t>
      </w:r>
    </w:p>
    <w:p w14:paraId="36794934" w14:textId="77777777" w:rsidR="00A45A2E" w:rsidRPr="005C6C0C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709"/>
        <w:gridCol w:w="708"/>
        <w:gridCol w:w="851"/>
        <w:gridCol w:w="875"/>
        <w:gridCol w:w="684"/>
      </w:tblGrid>
      <w:tr w:rsidR="00CF1517" w:rsidRPr="005C6C0C" w14:paraId="0950C87A" w14:textId="77777777" w:rsidTr="006274D4">
        <w:trPr>
          <w:trHeight w:val="609"/>
        </w:trPr>
        <w:tc>
          <w:tcPr>
            <w:tcW w:w="5353" w:type="dxa"/>
            <w:vMerge w:val="restart"/>
            <w:vAlign w:val="center"/>
          </w:tcPr>
          <w:p w14:paraId="65FA1B7E" w14:textId="77777777" w:rsidR="00CF1517" w:rsidRPr="005C6C0C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C6C0C">
              <w:rPr>
                <w:bCs/>
                <w:sz w:val="20"/>
                <w:szCs w:val="20"/>
              </w:rPr>
              <w:t>Sposoby oceniania</w:t>
            </w:r>
            <w:r w:rsidR="008A35C7" w:rsidRPr="005C6C0C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46FD952D" w14:textId="77777777" w:rsidR="00CF1517" w:rsidRPr="005C6C0C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C6C0C">
              <w:rPr>
                <w:bCs/>
                <w:sz w:val="20"/>
                <w:szCs w:val="20"/>
              </w:rPr>
              <w:t>Symbole**</w:t>
            </w:r>
            <w:r w:rsidR="00C06BAF" w:rsidRPr="005C6C0C">
              <w:rPr>
                <w:bCs/>
                <w:sz w:val="20"/>
                <w:szCs w:val="20"/>
              </w:rPr>
              <w:t xml:space="preserve"> </w:t>
            </w:r>
            <w:r w:rsidRPr="005C6C0C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5C6C0C" w14:paraId="18CE42FB" w14:textId="77777777" w:rsidTr="006274D4">
        <w:trPr>
          <w:trHeight w:val="70"/>
        </w:trPr>
        <w:tc>
          <w:tcPr>
            <w:tcW w:w="5353" w:type="dxa"/>
            <w:vMerge/>
          </w:tcPr>
          <w:p w14:paraId="7B279DB9" w14:textId="77777777" w:rsidR="00C06BAF" w:rsidRPr="005C6C0C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39DAC542" w14:textId="77777777" w:rsidR="00C06BAF" w:rsidRPr="005C6C0C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5C6C0C" w14:paraId="737A613E" w14:textId="77777777" w:rsidTr="006274D4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3BEC4E08" w14:textId="21079367" w:rsidR="00F1701A" w:rsidRPr="005C6C0C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Semestr</w:t>
            </w:r>
            <w:r w:rsidR="00833F7B" w:rsidRPr="005C6C0C">
              <w:rPr>
                <w:sz w:val="20"/>
                <w:szCs w:val="20"/>
              </w:rPr>
              <w:t xml:space="preserve">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6274D4" w:rsidRPr="005C6C0C" w14:paraId="58EA5446" w14:textId="77777777" w:rsidTr="006274D4">
        <w:trPr>
          <w:trHeight w:val="305"/>
        </w:trPr>
        <w:tc>
          <w:tcPr>
            <w:tcW w:w="5353" w:type="dxa"/>
            <w:vAlign w:val="center"/>
          </w:tcPr>
          <w:p w14:paraId="38F18DA5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Projekt grupowy</w:t>
            </w:r>
          </w:p>
        </w:tc>
        <w:tc>
          <w:tcPr>
            <w:tcW w:w="709" w:type="dxa"/>
            <w:vAlign w:val="center"/>
          </w:tcPr>
          <w:p w14:paraId="25D3D22D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A32DD04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1C55C609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  <w:tc>
          <w:tcPr>
            <w:tcW w:w="851" w:type="dxa"/>
            <w:vAlign w:val="center"/>
          </w:tcPr>
          <w:p w14:paraId="219B0A1C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  <w:tc>
          <w:tcPr>
            <w:tcW w:w="875" w:type="dxa"/>
            <w:vAlign w:val="center"/>
          </w:tcPr>
          <w:p w14:paraId="53DF888C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03_U</w:t>
            </w:r>
          </w:p>
        </w:tc>
        <w:tc>
          <w:tcPr>
            <w:tcW w:w="684" w:type="dxa"/>
            <w:vAlign w:val="center"/>
          </w:tcPr>
          <w:p w14:paraId="55A292E6" w14:textId="778D36C6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23DEA31A" w14:textId="77777777" w:rsidR="00C06BAF" w:rsidRPr="005C6C0C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2F23E966" w14:textId="77777777" w:rsidR="00A45A2E" w:rsidRPr="005C6C0C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3.</w:t>
      </w:r>
      <w:r w:rsidR="00CF1517" w:rsidRPr="005C6C0C">
        <w:rPr>
          <w:sz w:val="20"/>
          <w:szCs w:val="20"/>
        </w:rPr>
        <w:t>Nakład pracy studenta</w:t>
      </w:r>
      <w:r w:rsidR="00A45A2E" w:rsidRPr="005C6C0C">
        <w:rPr>
          <w:sz w:val="20"/>
          <w:szCs w:val="20"/>
        </w:rPr>
        <w:t xml:space="preserve"> </w:t>
      </w:r>
      <w:r w:rsidR="00F1701A" w:rsidRPr="005C6C0C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C6C0C" w14:paraId="209922FE" w14:textId="77777777" w:rsidTr="003416A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FBDC1F1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DC5E824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2C67AE5E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C6C0C" w14:paraId="48A3767D" w14:textId="77777777" w:rsidTr="003416A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DE031C2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CE19DE5" w14:textId="77777777" w:rsidR="00F1701A" w:rsidRPr="00DE1E7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4673196E" w14:textId="77777777" w:rsidR="00F1701A" w:rsidRPr="00DE1E7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C6C0C" w14:paraId="66D847C6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420577F8" w14:textId="3F972C55" w:rsidR="00F1701A" w:rsidRPr="00DE1E77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624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F1701A" w:rsidRPr="005C6C0C" w14:paraId="63B51E5C" w14:textId="77777777" w:rsidTr="007059BB">
        <w:trPr>
          <w:trHeight w:val="313"/>
        </w:trPr>
        <w:tc>
          <w:tcPr>
            <w:tcW w:w="5233" w:type="dxa"/>
            <w:gridSpan w:val="2"/>
            <w:vAlign w:val="center"/>
          </w:tcPr>
          <w:p w14:paraId="1246593D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FDA38A0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1BB2631" w14:textId="77777777" w:rsidR="00F1701A" w:rsidRPr="00DE1E77" w:rsidRDefault="003416AD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E1E77" w:rsidRPr="00DE1E7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E1E77" w:rsidRPr="005C6C0C" w14:paraId="70E83779" w14:textId="77777777" w:rsidTr="007059B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65A933A" w14:textId="77777777" w:rsidR="00DE1E77" w:rsidRPr="00DE1E77" w:rsidRDefault="00DE1E7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BCEEFD0" w14:textId="77777777" w:rsidR="00DE1E77" w:rsidRPr="00DE1E77" w:rsidRDefault="00DE1E77" w:rsidP="001E48A1">
            <w:pPr>
              <w:pStyle w:val="Nagwek2"/>
              <w:rPr>
                <w:b w:val="0"/>
                <w:bCs w:val="0"/>
                <w:szCs w:val="20"/>
              </w:rPr>
            </w:pPr>
            <w:r w:rsidRPr="00DE1E77">
              <w:rPr>
                <w:b w:val="0"/>
                <w:bCs w:val="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5CD2CCF0" w14:textId="77777777" w:rsidR="00DE1E77" w:rsidRPr="00DE1E77" w:rsidRDefault="00DE1E77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E0CECE1" w14:textId="77777777" w:rsidR="00DE1E77" w:rsidRPr="00DE1E77" w:rsidRDefault="00DE1E77" w:rsidP="007059BB">
            <w:pPr>
              <w:jc w:val="center"/>
              <w:rPr>
                <w:sz w:val="20"/>
                <w:szCs w:val="20"/>
              </w:rPr>
            </w:pPr>
            <w:r w:rsidRPr="00DE1E77">
              <w:rPr>
                <w:sz w:val="20"/>
                <w:szCs w:val="20"/>
              </w:rPr>
              <w:t>10godz.</w:t>
            </w:r>
          </w:p>
        </w:tc>
      </w:tr>
      <w:tr w:rsidR="00DE1E77" w:rsidRPr="005C6C0C" w14:paraId="6171ADD2" w14:textId="77777777" w:rsidTr="007059BB">
        <w:trPr>
          <w:trHeight w:val="573"/>
        </w:trPr>
        <w:tc>
          <w:tcPr>
            <w:tcW w:w="1057" w:type="dxa"/>
            <w:vMerge/>
            <w:vAlign w:val="center"/>
          </w:tcPr>
          <w:p w14:paraId="17A4FE97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FC7B468" w14:textId="77777777" w:rsidR="00DE1E77" w:rsidRPr="00DE1E77" w:rsidRDefault="00DE1E77" w:rsidP="001E48A1">
            <w:pPr>
              <w:pStyle w:val="Nagwek2"/>
              <w:rPr>
                <w:b w:val="0"/>
                <w:bCs w:val="0"/>
                <w:szCs w:val="20"/>
              </w:rPr>
            </w:pPr>
            <w:r w:rsidRPr="00DE1E77">
              <w:rPr>
                <w:b w:val="0"/>
                <w:bCs w:val="0"/>
                <w:szCs w:val="20"/>
              </w:rPr>
              <w:t>2. Przygotowanie projektu grupowego</w:t>
            </w:r>
          </w:p>
        </w:tc>
        <w:tc>
          <w:tcPr>
            <w:tcW w:w="2092" w:type="dxa"/>
          </w:tcPr>
          <w:p w14:paraId="1B60D38C" w14:textId="77777777" w:rsidR="00DE1E77" w:rsidRPr="00DE1E77" w:rsidRDefault="00DE1E77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CA06C8F" w14:textId="77777777" w:rsidR="00DE1E77" w:rsidRPr="00DE1E77" w:rsidRDefault="00DE1E77" w:rsidP="007059BB">
            <w:pPr>
              <w:jc w:val="center"/>
              <w:rPr>
                <w:sz w:val="20"/>
                <w:szCs w:val="20"/>
              </w:rPr>
            </w:pPr>
            <w:r w:rsidRPr="00DE1E77">
              <w:rPr>
                <w:sz w:val="20"/>
                <w:szCs w:val="20"/>
              </w:rPr>
              <w:t>14 godz.</w:t>
            </w:r>
          </w:p>
        </w:tc>
      </w:tr>
      <w:tr w:rsidR="00DE1E77" w:rsidRPr="005C6C0C" w14:paraId="2EBF229F" w14:textId="77777777" w:rsidTr="007059BB">
        <w:trPr>
          <w:trHeight w:val="333"/>
        </w:trPr>
        <w:tc>
          <w:tcPr>
            <w:tcW w:w="5233" w:type="dxa"/>
            <w:gridSpan w:val="2"/>
            <w:vAlign w:val="center"/>
          </w:tcPr>
          <w:p w14:paraId="61264580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4453524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E14604C" w14:textId="77777777" w:rsidR="00DE1E77" w:rsidRPr="00DE1E77" w:rsidRDefault="00DE1E77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DE1E77" w:rsidRPr="005C6C0C" w14:paraId="28746ACA" w14:textId="77777777" w:rsidTr="007059BB">
        <w:trPr>
          <w:trHeight w:val="472"/>
        </w:trPr>
        <w:tc>
          <w:tcPr>
            <w:tcW w:w="5233" w:type="dxa"/>
            <w:gridSpan w:val="2"/>
            <w:vAlign w:val="center"/>
          </w:tcPr>
          <w:p w14:paraId="759FED86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3681DA0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C4544FD" w14:textId="77777777" w:rsidR="00DE1E77" w:rsidRPr="00DE1E77" w:rsidRDefault="00DE1E77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DE1E77" w:rsidRPr="005C6C0C" w14:paraId="60E6C79C" w14:textId="77777777" w:rsidTr="003416AD">
        <w:trPr>
          <w:trHeight w:val="472"/>
        </w:trPr>
        <w:tc>
          <w:tcPr>
            <w:tcW w:w="5233" w:type="dxa"/>
            <w:gridSpan w:val="2"/>
            <w:vAlign w:val="center"/>
          </w:tcPr>
          <w:p w14:paraId="153188CC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DE1E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2859C38A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16AF5F46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DE1E77" w:rsidRPr="005C6C0C" w14:paraId="5E609987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0849AF2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DC6F7" w14:textId="77777777" w:rsidR="007059BB" w:rsidRPr="005C6C0C" w:rsidRDefault="007059B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CC927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  <w:p w14:paraId="0FCD9F2F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EEA683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076BA97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5E12C3E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A6B03E3" w14:textId="77777777" w:rsidR="00A45A2E" w:rsidRPr="005C6C0C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C6C0C">
        <w:rPr>
          <w:rFonts w:ascii="Times New Roman" w:hAnsi="Times New Roman" w:cs="Times New Roman"/>
          <w:sz w:val="20"/>
          <w:szCs w:val="20"/>
        </w:rPr>
        <w:t xml:space="preserve">ale </w:t>
      </w:r>
      <w:r w:rsidRPr="005C6C0C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6811299" w14:textId="77777777" w:rsidR="00A45A2E" w:rsidRPr="005C6C0C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C6C0C">
        <w:rPr>
          <w:rFonts w:ascii="Times New Roman" w:hAnsi="Times New Roman" w:cs="Times New Roman"/>
          <w:sz w:val="20"/>
          <w:szCs w:val="20"/>
        </w:rPr>
        <w:t xml:space="preserve">ale </w:t>
      </w:r>
      <w:r w:rsidRPr="005C6C0C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0B37097" w14:textId="77777777" w:rsidR="00A45A2E" w:rsidRPr="005C6C0C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EF3382F" w14:textId="77777777" w:rsidR="003416AD" w:rsidRPr="005C6C0C" w:rsidRDefault="003416AD" w:rsidP="003416A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7796F0F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65DA84F" w14:textId="77777777" w:rsidR="006274D4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6915CEC" w14:textId="77777777" w:rsidR="006274D4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FD2BC19" w14:textId="77777777" w:rsidR="006274D4" w:rsidRPr="005C6C0C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4A68592" w14:textId="27500910" w:rsidR="00A539A0" w:rsidRPr="007059BB" w:rsidRDefault="00A539A0" w:rsidP="007059BB">
      <w:pPr>
        <w:rPr>
          <w:sz w:val="20"/>
          <w:szCs w:val="20"/>
        </w:rPr>
      </w:pPr>
      <w:r w:rsidRPr="005C6C0C">
        <w:rPr>
          <w:b/>
          <w:sz w:val="20"/>
          <w:szCs w:val="20"/>
        </w:rPr>
        <w:lastRenderedPageBreak/>
        <w:t xml:space="preserve">Forma zaliczenia: </w:t>
      </w:r>
      <w:r w:rsidR="007059BB" w:rsidRPr="00DE1E77">
        <w:rPr>
          <w:b/>
          <w:sz w:val="20"/>
          <w:szCs w:val="20"/>
        </w:rPr>
        <w:t>Zaliczenie z oceną</w:t>
      </w:r>
    </w:p>
    <w:p w14:paraId="335F3670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B83F07" w14:textId="460D7899" w:rsidR="00A539A0" w:rsidRPr="005C6C0C" w:rsidRDefault="00F6249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4556CF4D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7EB22F" w14:textId="77777777" w:rsidR="00DE1E77" w:rsidRPr="00DE1E77" w:rsidRDefault="00DE1E77" w:rsidP="00DE1E77">
      <w:pPr>
        <w:rPr>
          <w:b/>
          <w:sz w:val="20"/>
          <w:szCs w:val="20"/>
        </w:rPr>
      </w:pPr>
    </w:p>
    <w:p w14:paraId="16867A89" w14:textId="77777777" w:rsidR="00DE1E77" w:rsidRPr="00DE1E77" w:rsidRDefault="00DE1E77" w:rsidP="00DE1E77">
      <w:pPr>
        <w:rPr>
          <w:sz w:val="20"/>
          <w:szCs w:val="20"/>
        </w:rPr>
      </w:pPr>
    </w:p>
    <w:p w14:paraId="40179BDB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b/>
          <w:sz w:val="20"/>
          <w:szCs w:val="20"/>
        </w:rPr>
        <w:t>Ćwiczenia</w:t>
      </w:r>
      <w:r w:rsidRPr="00DE1E77">
        <w:rPr>
          <w:sz w:val="20"/>
          <w:szCs w:val="20"/>
        </w:rPr>
        <w:t xml:space="preserve">: projekt grupowy (grupy 3-4-osobowe), przygotowywanego etapami (na każde zajęcia należy opracować fragment), całość składana jest w formie kart celów i podlega ocenie. </w:t>
      </w:r>
    </w:p>
    <w:p w14:paraId="64C30257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Ocena z projektu wyliczana jest na podstawie określonej punktacji (0-12 p.) i ma przełożenie na ocenę w skali 0-10, przy czym 0-5 punktów = 2.0, 6 punktów =3.0, 7 punktów =3,5, 8 punktów =4.0, 9 punktów =4.5, 10 punktów =5.0 )</w:t>
      </w:r>
    </w:p>
    <w:p w14:paraId="283D9F05" w14:textId="77777777" w:rsidR="00DE1E77" w:rsidRPr="00DE1E77" w:rsidRDefault="00DE1E77" w:rsidP="00DE1E77">
      <w:pPr>
        <w:rPr>
          <w:sz w:val="20"/>
          <w:szCs w:val="20"/>
        </w:rPr>
      </w:pPr>
    </w:p>
    <w:p w14:paraId="5F0A4D5E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Ocenie podlegają:</w:t>
      </w:r>
    </w:p>
    <w:p w14:paraId="29470516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1. stopień zrozumienia przekazywanej wiedzy i umiejętność jej zastosowania (0-2 p.),</w:t>
      </w:r>
    </w:p>
    <w:p w14:paraId="249AF316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2. systematyczności pracy i terminowości wykonania etapów projektu przewidzianych na dany tydzień (0-2 p.),</w:t>
      </w:r>
    </w:p>
    <w:p w14:paraId="676C6184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3. stosowanie się do informacji zwrotnej udzielanej przez prowadzącego w trakcie powstawania projektu (0-2 p.),</w:t>
      </w:r>
    </w:p>
    <w:p w14:paraId="43E5EC94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4. poprawność językowa (0-2 p.),</w:t>
      </w:r>
    </w:p>
    <w:p w14:paraId="66B1CB9F" w14:textId="77777777" w:rsidR="00DE1E77" w:rsidRPr="00DE1E77" w:rsidRDefault="00DE1E77" w:rsidP="00DE1E77">
      <w:pPr>
        <w:rPr>
          <w:b/>
          <w:sz w:val="20"/>
          <w:szCs w:val="20"/>
        </w:rPr>
      </w:pPr>
      <w:r w:rsidRPr="00DE1E77">
        <w:rPr>
          <w:sz w:val="20"/>
          <w:szCs w:val="20"/>
        </w:rPr>
        <w:t>5. zgodności z zasadami etycznymi i prawami autorskimi (0-2 p.).</w:t>
      </w:r>
    </w:p>
    <w:p w14:paraId="4DDD7524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E3D2E0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1DAB54" w14:textId="77777777" w:rsidR="00844880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B4261BA" w14:textId="77777777" w:rsidR="00CC4E81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CABD67E" w14:textId="77777777" w:rsidR="00844880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75062E9" w14:textId="77777777" w:rsidR="00CC4E81" w:rsidRPr="005C6C0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Opracował:</w:t>
      </w:r>
      <w:r w:rsidR="002F2071" w:rsidRPr="005C6C0C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21EF54E5" w14:textId="77777777" w:rsidR="00CC4E81" w:rsidRPr="005C6C0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Sprawdził:</w:t>
      </w:r>
      <w:r w:rsidR="002F2071" w:rsidRPr="005C6C0C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75989D45" w14:textId="77777777" w:rsidR="00A45A2E" w:rsidRPr="005C6C0C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C6C0C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AD6563A" w14:textId="77777777" w:rsidR="005B269A" w:rsidRPr="005C6C0C" w:rsidRDefault="005B269A">
      <w:pPr>
        <w:rPr>
          <w:sz w:val="20"/>
          <w:szCs w:val="20"/>
        </w:rPr>
      </w:pPr>
    </w:p>
    <w:sectPr w:rsidR="005B269A" w:rsidRPr="005C6C0C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2A7AC4"/>
    <w:multiLevelType w:val="hybridMultilevel"/>
    <w:tmpl w:val="22E64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22D"/>
    <w:rsid w:val="000A4C83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43FF0"/>
    <w:rsid w:val="002C7BF8"/>
    <w:rsid w:val="002E3FEB"/>
    <w:rsid w:val="002F2071"/>
    <w:rsid w:val="00312675"/>
    <w:rsid w:val="003416AD"/>
    <w:rsid w:val="003A34D1"/>
    <w:rsid w:val="0043462B"/>
    <w:rsid w:val="004454D7"/>
    <w:rsid w:val="00461E39"/>
    <w:rsid w:val="005076CB"/>
    <w:rsid w:val="005701C4"/>
    <w:rsid w:val="005B269A"/>
    <w:rsid w:val="005C6C0C"/>
    <w:rsid w:val="005F0D2C"/>
    <w:rsid w:val="0060309A"/>
    <w:rsid w:val="00622528"/>
    <w:rsid w:val="006274D4"/>
    <w:rsid w:val="0068301B"/>
    <w:rsid w:val="0069050C"/>
    <w:rsid w:val="006B2A7C"/>
    <w:rsid w:val="006B5CD5"/>
    <w:rsid w:val="006C745A"/>
    <w:rsid w:val="006D1BA6"/>
    <w:rsid w:val="006F3FC3"/>
    <w:rsid w:val="007059BB"/>
    <w:rsid w:val="007244C6"/>
    <w:rsid w:val="00732BA2"/>
    <w:rsid w:val="00761718"/>
    <w:rsid w:val="007E3A9E"/>
    <w:rsid w:val="007E7177"/>
    <w:rsid w:val="00833F7B"/>
    <w:rsid w:val="00844880"/>
    <w:rsid w:val="00894046"/>
    <w:rsid w:val="008A35C7"/>
    <w:rsid w:val="008D0219"/>
    <w:rsid w:val="008E0EC6"/>
    <w:rsid w:val="008E20FE"/>
    <w:rsid w:val="008F0C6C"/>
    <w:rsid w:val="00904295"/>
    <w:rsid w:val="00910A85"/>
    <w:rsid w:val="00944C15"/>
    <w:rsid w:val="009617B4"/>
    <w:rsid w:val="009A2A9E"/>
    <w:rsid w:val="009B368D"/>
    <w:rsid w:val="009F097E"/>
    <w:rsid w:val="009F6A5A"/>
    <w:rsid w:val="00A00FAC"/>
    <w:rsid w:val="00A40B43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E1E77"/>
    <w:rsid w:val="00E34B42"/>
    <w:rsid w:val="00E53688"/>
    <w:rsid w:val="00E83C91"/>
    <w:rsid w:val="00E851F1"/>
    <w:rsid w:val="00E91B2A"/>
    <w:rsid w:val="00E9729A"/>
    <w:rsid w:val="00EC4C44"/>
    <w:rsid w:val="00EF20B5"/>
    <w:rsid w:val="00EF79B8"/>
    <w:rsid w:val="00F02FA6"/>
    <w:rsid w:val="00F1701A"/>
    <w:rsid w:val="00F2643F"/>
    <w:rsid w:val="00F27682"/>
    <w:rsid w:val="00F32185"/>
    <w:rsid w:val="00F375E7"/>
    <w:rsid w:val="00F444D1"/>
    <w:rsid w:val="00F62492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8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E1E77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F2071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2F2071"/>
    <w:rPr>
      <w:rFonts w:ascii="Times New Roman" w:eastAsia="Times New Roman" w:hAnsi="Times New Roman" w:cs="Times New Roman"/>
      <w:kern w:val="1"/>
      <w:lang w:eastAsia="pl-PL"/>
    </w:rPr>
  </w:style>
  <w:style w:type="character" w:styleId="Hipercze">
    <w:name w:val="Hyperlink"/>
    <w:rsid w:val="002F2071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2F2071"/>
  </w:style>
  <w:style w:type="character" w:styleId="UyteHipercze">
    <w:name w:val="FollowedHyperlink"/>
    <w:basedOn w:val="Domylnaczcionkaakapitu"/>
    <w:uiPriority w:val="99"/>
    <w:semiHidden/>
    <w:unhideWhenUsed/>
    <w:rsid w:val="00910A8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DE1E77"/>
    <w:rPr>
      <w:rFonts w:ascii="Times New Roman" w:eastAsia="Times New Roman" w:hAnsi="Times New Roman" w:cs="Times New Roman"/>
      <w:b/>
      <w:bCs/>
      <w:sz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74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to.amu.edu.pl/index.php/se/article/view/26851%20" TargetMode="External"/><Relationship Id="rId3" Type="http://schemas.openxmlformats.org/officeDocument/2006/relationships/styles" Target="styles.xml"/><Relationship Id="rId7" Type="http://schemas.openxmlformats.org/officeDocument/2006/relationships/hyperlink" Target="https://repozytorium.ukw.edu.pl/handle/item/65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zasopisma.ignatianum.edu.pl/eetp/article/view/247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C3B26-EF14-4D15-B8BE-388030A0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14</cp:revision>
  <cp:lastPrinted>2023-01-11T09:32:00Z</cp:lastPrinted>
  <dcterms:created xsi:type="dcterms:W3CDTF">2023-07-10T19:27:00Z</dcterms:created>
  <dcterms:modified xsi:type="dcterms:W3CDTF">2024-02-29T17:50:00Z</dcterms:modified>
</cp:coreProperties>
</file>